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1EA3E" w14:textId="33F65925" w:rsidR="008E561E" w:rsidRPr="008E561E" w:rsidRDefault="008E561E" w:rsidP="61AF640E">
      <w:pPr>
        <w:rPr>
          <w:rFonts w:asciiTheme="minorHAnsi" w:hAnsiTheme="minorHAnsi"/>
          <w:b/>
          <w:bCs/>
          <w:sz w:val="44"/>
          <w:szCs w:val="44"/>
        </w:rPr>
      </w:pPr>
      <w:bookmarkStart w:id="0" w:name="_Toc389131241"/>
      <w:bookmarkStart w:id="1" w:name="_Toc389473036"/>
      <w:bookmarkStart w:id="2" w:name="_Toc389473185"/>
      <w:bookmarkStart w:id="3" w:name="_Toc389473272"/>
      <w:bookmarkStart w:id="4" w:name="_Toc392770343"/>
      <w:r w:rsidRPr="61AF640E">
        <w:rPr>
          <w:rFonts w:asciiTheme="minorHAnsi" w:hAnsiTheme="minorHAnsi"/>
          <w:b/>
          <w:bCs/>
          <w:sz w:val="44"/>
          <w:szCs w:val="44"/>
        </w:rPr>
        <w:t>Canberra Health Services</w:t>
      </w:r>
    </w:p>
    <w:bookmarkEnd w:id="0"/>
    <w:bookmarkEnd w:id="1"/>
    <w:bookmarkEnd w:id="2"/>
    <w:bookmarkEnd w:id="3"/>
    <w:bookmarkEnd w:id="4"/>
    <w:p w14:paraId="220439D9" w14:textId="77777777" w:rsidR="008E561E" w:rsidRPr="00C95B6B" w:rsidRDefault="008E561E" w:rsidP="008E561E">
      <w:pPr>
        <w:rPr>
          <w:rFonts w:cs="Arial"/>
          <w:b/>
          <w:sz w:val="44"/>
          <w:szCs w:val="36"/>
        </w:rPr>
      </w:pPr>
      <w:r w:rsidRPr="00C95B6B">
        <w:rPr>
          <w:rFonts w:cs="Arial"/>
          <w:b/>
          <w:sz w:val="44"/>
          <w:szCs w:val="36"/>
        </w:rPr>
        <w:t>Policy</w:t>
      </w:r>
    </w:p>
    <w:p w14:paraId="172BEDD6" w14:textId="55FB716F" w:rsidR="008E561E" w:rsidRPr="00C95B6B" w:rsidRDefault="000546EA" w:rsidP="008E561E">
      <w:pPr>
        <w:rPr>
          <w:rFonts w:cs="Arial"/>
          <w:b/>
          <w:sz w:val="36"/>
          <w:szCs w:val="36"/>
        </w:rPr>
      </w:pPr>
      <w:r>
        <w:rPr>
          <w:rFonts w:cs="Arial"/>
          <w:b/>
          <w:sz w:val="36"/>
          <w:szCs w:val="36"/>
        </w:rPr>
        <w:t xml:space="preserve">Informed Consent </w:t>
      </w:r>
      <w:r w:rsidR="00C2657E">
        <w:rPr>
          <w:rFonts w:cs="Arial"/>
          <w:b/>
          <w:sz w:val="36"/>
          <w:szCs w:val="36"/>
        </w:rPr>
        <w:t>(</w:t>
      </w:r>
      <w:r>
        <w:rPr>
          <w:rFonts w:cs="Arial"/>
          <w:b/>
          <w:sz w:val="36"/>
          <w:szCs w:val="36"/>
        </w:rPr>
        <w:t>Clinical</w:t>
      </w:r>
      <w:r w:rsidR="00C2657E">
        <w:rPr>
          <w:rFonts w:cs="Arial"/>
          <w:b/>
          <w:sz w:val="36"/>
          <w:szCs w:val="36"/>
        </w:rPr>
        <w:t>)</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E561E" w:rsidRPr="006D5619" w14:paraId="12631824" w14:textId="77777777" w:rsidTr="008E561E">
        <w:trPr>
          <w:cantSplit/>
          <w:trHeight w:val="285"/>
        </w:trPr>
        <w:tc>
          <w:tcPr>
            <w:tcW w:w="9158" w:type="dxa"/>
            <w:shd w:val="clear" w:color="auto" w:fill="000000"/>
          </w:tcPr>
          <w:p w14:paraId="0B4FE078" w14:textId="77777777" w:rsidR="008E561E" w:rsidRPr="00825B71" w:rsidRDefault="008E561E" w:rsidP="0068272F">
            <w:pPr>
              <w:pStyle w:val="Heading1"/>
              <w:framePr w:hSpace="0" w:wrap="auto" w:vAnchor="margin" w:hAnchor="text" w:yAlign="inline"/>
            </w:pPr>
            <w:bookmarkStart w:id="5" w:name="Contents"/>
            <w:bookmarkStart w:id="6" w:name="_Toc48916341"/>
            <w:r w:rsidRPr="00825B71">
              <w:t>Contents</w:t>
            </w:r>
            <w:bookmarkEnd w:id="5"/>
            <w:bookmarkEnd w:id="6"/>
          </w:p>
        </w:tc>
      </w:tr>
    </w:tbl>
    <w:p w14:paraId="7EA1C78F" w14:textId="77777777" w:rsidR="008E561E" w:rsidRDefault="008E561E" w:rsidP="008E561E">
      <w:pPr>
        <w:rPr>
          <w:rFonts w:cs="Arial"/>
          <w:b/>
          <w:szCs w:val="36"/>
        </w:rPr>
      </w:pPr>
    </w:p>
    <w:p w14:paraId="30B2D285" w14:textId="1AB5E310" w:rsidR="00486D57" w:rsidRDefault="0068272F">
      <w:pPr>
        <w:pStyle w:val="TOC1"/>
        <w:tabs>
          <w:tab w:val="right" w:leader="dot" w:pos="9060"/>
        </w:tabs>
        <w:rPr>
          <w:rFonts w:asciiTheme="minorHAnsi" w:eastAsiaTheme="minorEastAsia" w:hAnsiTheme="minorHAnsi" w:cstheme="minorBidi"/>
          <w:noProof/>
          <w:sz w:val="22"/>
          <w:szCs w:val="22"/>
          <w:lang w:eastAsia="en-AU"/>
        </w:rPr>
      </w:pPr>
      <w:r>
        <w:rPr>
          <w:rFonts w:cs="Arial"/>
          <w:b/>
          <w:szCs w:val="36"/>
        </w:rPr>
        <w:fldChar w:fldCharType="begin"/>
      </w:r>
      <w:r>
        <w:rPr>
          <w:rFonts w:cs="Arial"/>
          <w:b/>
          <w:szCs w:val="36"/>
        </w:rPr>
        <w:instrText xml:space="preserve"> TOC \o "1-3" \h \z \u </w:instrText>
      </w:r>
      <w:r>
        <w:rPr>
          <w:rFonts w:cs="Arial"/>
          <w:b/>
          <w:szCs w:val="36"/>
        </w:rPr>
        <w:fldChar w:fldCharType="separate"/>
      </w:r>
      <w:hyperlink w:anchor="_Toc48916341" w:history="1">
        <w:r w:rsidR="00486D57" w:rsidRPr="00B710FE">
          <w:rPr>
            <w:rStyle w:val="Hyperlink"/>
            <w:noProof/>
          </w:rPr>
          <w:t>Contents</w:t>
        </w:r>
        <w:r w:rsidR="00486D57">
          <w:rPr>
            <w:noProof/>
            <w:webHidden/>
          </w:rPr>
          <w:tab/>
        </w:r>
        <w:r w:rsidR="00486D57">
          <w:rPr>
            <w:noProof/>
            <w:webHidden/>
          </w:rPr>
          <w:fldChar w:fldCharType="begin"/>
        </w:r>
        <w:r w:rsidR="00486D57">
          <w:rPr>
            <w:noProof/>
            <w:webHidden/>
          </w:rPr>
          <w:instrText xml:space="preserve"> PAGEREF _Toc48916341 \h </w:instrText>
        </w:r>
        <w:r w:rsidR="00486D57">
          <w:rPr>
            <w:noProof/>
            <w:webHidden/>
          </w:rPr>
        </w:r>
        <w:r w:rsidR="00486D57">
          <w:rPr>
            <w:noProof/>
            <w:webHidden/>
          </w:rPr>
          <w:fldChar w:fldCharType="separate"/>
        </w:r>
        <w:r w:rsidR="00486D57">
          <w:rPr>
            <w:noProof/>
            <w:webHidden/>
          </w:rPr>
          <w:t>1</w:t>
        </w:r>
        <w:r w:rsidR="00486D57">
          <w:rPr>
            <w:noProof/>
            <w:webHidden/>
          </w:rPr>
          <w:fldChar w:fldCharType="end"/>
        </w:r>
      </w:hyperlink>
    </w:p>
    <w:p w14:paraId="57430C76" w14:textId="267FE21A"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42" w:history="1">
        <w:r w:rsidR="00486D57" w:rsidRPr="00B710FE">
          <w:rPr>
            <w:rStyle w:val="Hyperlink"/>
            <w:noProof/>
          </w:rPr>
          <w:t>Policy Statement</w:t>
        </w:r>
        <w:r w:rsidR="00486D57">
          <w:rPr>
            <w:noProof/>
            <w:webHidden/>
          </w:rPr>
          <w:tab/>
        </w:r>
        <w:r w:rsidR="00486D57">
          <w:rPr>
            <w:noProof/>
            <w:webHidden/>
          </w:rPr>
          <w:fldChar w:fldCharType="begin"/>
        </w:r>
        <w:r w:rsidR="00486D57">
          <w:rPr>
            <w:noProof/>
            <w:webHidden/>
          </w:rPr>
          <w:instrText xml:space="preserve"> PAGEREF _Toc48916342 \h </w:instrText>
        </w:r>
        <w:r w:rsidR="00486D57">
          <w:rPr>
            <w:noProof/>
            <w:webHidden/>
          </w:rPr>
        </w:r>
        <w:r w:rsidR="00486D57">
          <w:rPr>
            <w:noProof/>
            <w:webHidden/>
          </w:rPr>
          <w:fldChar w:fldCharType="separate"/>
        </w:r>
        <w:r w:rsidR="00486D57">
          <w:rPr>
            <w:noProof/>
            <w:webHidden/>
          </w:rPr>
          <w:t>3</w:t>
        </w:r>
        <w:r w:rsidR="00486D57">
          <w:rPr>
            <w:noProof/>
            <w:webHidden/>
          </w:rPr>
          <w:fldChar w:fldCharType="end"/>
        </w:r>
      </w:hyperlink>
    </w:p>
    <w:p w14:paraId="4241FB09" w14:textId="12A0009D"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43" w:history="1">
        <w:r w:rsidR="00486D57" w:rsidRPr="00B710FE">
          <w:rPr>
            <w:rStyle w:val="Hyperlink"/>
            <w:noProof/>
          </w:rPr>
          <w:t>Purpose</w:t>
        </w:r>
        <w:r w:rsidR="00486D57">
          <w:rPr>
            <w:noProof/>
            <w:webHidden/>
          </w:rPr>
          <w:tab/>
        </w:r>
        <w:r w:rsidR="00486D57">
          <w:rPr>
            <w:noProof/>
            <w:webHidden/>
          </w:rPr>
          <w:fldChar w:fldCharType="begin"/>
        </w:r>
        <w:r w:rsidR="00486D57">
          <w:rPr>
            <w:noProof/>
            <w:webHidden/>
          </w:rPr>
          <w:instrText xml:space="preserve"> PAGEREF _Toc48916343 \h </w:instrText>
        </w:r>
        <w:r w:rsidR="00486D57">
          <w:rPr>
            <w:noProof/>
            <w:webHidden/>
          </w:rPr>
        </w:r>
        <w:r w:rsidR="00486D57">
          <w:rPr>
            <w:noProof/>
            <w:webHidden/>
          </w:rPr>
          <w:fldChar w:fldCharType="separate"/>
        </w:r>
        <w:r w:rsidR="00486D57">
          <w:rPr>
            <w:noProof/>
            <w:webHidden/>
          </w:rPr>
          <w:t>6</w:t>
        </w:r>
        <w:r w:rsidR="00486D57">
          <w:rPr>
            <w:noProof/>
            <w:webHidden/>
          </w:rPr>
          <w:fldChar w:fldCharType="end"/>
        </w:r>
      </w:hyperlink>
    </w:p>
    <w:p w14:paraId="78485EE2" w14:textId="119AEA89"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44" w:history="1">
        <w:r w:rsidR="00486D57" w:rsidRPr="00B710FE">
          <w:rPr>
            <w:rStyle w:val="Hyperlink"/>
            <w:noProof/>
          </w:rPr>
          <w:t>Scope</w:t>
        </w:r>
        <w:r w:rsidR="00486D57">
          <w:rPr>
            <w:noProof/>
            <w:webHidden/>
          </w:rPr>
          <w:tab/>
        </w:r>
        <w:r w:rsidR="00486D57">
          <w:rPr>
            <w:noProof/>
            <w:webHidden/>
          </w:rPr>
          <w:fldChar w:fldCharType="begin"/>
        </w:r>
        <w:r w:rsidR="00486D57">
          <w:rPr>
            <w:noProof/>
            <w:webHidden/>
          </w:rPr>
          <w:instrText xml:space="preserve"> PAGEREF _Toc48916344 \h </w:instrText>
        </w:r>
        <w:r w:rsidR="00486D57">
          <w:rPr>
            <w:noProof/>
            <w:webHidden/>
          </w:rPr>
        </w:r>
        <w:r w:rsidR="00486D57">
          <w:rPr>
            <w:noProof/>
            <w:webHidden/>
          </w:rPr>
          <w:fldChar w:fldCharType="separate"/>
        </w:r>
        <w:r w:rsidR="00486D57">
          <w:rPr>
            <w:noProof/>
            <w:webHidden/>
          </w:rPr>
          <w:t>7</w:t>
        </w:r>
        <w:r w:rsidR="00486D57">
          <w:rPr>
            <w:noProof/>
            <w:webHidden/>
          </w:rPr>
          <w:fldChar w:fldCharType="end"/>
        </w:r>
      </w:hyperlink>
    </w:p>
    <w:p w14:paraId="0B6D0369" w14:textId="428D3FE0"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45" w:history="1">
        <w:r w:rsidR="00486D57" w:rsidRPr="00B710FE">
          <w:rPr>
            <w:rStyle w:val="Hyperlink"/>
            <w:noProof/>
          </w:rPr>
          <w:t>Roles &amp; Responsibilities</w:t>
        </w:r>
        <w:r w:rsidR="00486D57">
          <w:rPr>
            <w:noProof/>
            <w:webHidden/>
          </w:rPr>
          <w:tab/>
        </w:r>
        <w:r w:rsidR="00486D57">
          <w:rPr>
            <w:noProof/>
            <w:webHidden/>
          </w:rPr>
          <w:fldChar w:fldCharType="begin"/>
        </w:r>
        <w:r w:rsidR="00486D57">
          <w:rPr>
            <w:noProof/>
            <w:webHidden/>
          </w:rPr>
          <w:instrText xml:space="preserve"> PAGEREF _Toc48916345 \h </w:instrText>
        </w:r>
        <w:r w:rsidR="00486D57">
          <w:rPr>
            <w:noProof/>
            <w:webHidden/>
          </w:rPr>
        </w:r>
        <w:r w:rsidR="00486D57">
          <w:rPr>
            <w:noProof/>
            <w:webHidden/>
          </w:rPr>
          <w:fldChar w:fldCharType="separate"/>
        </w:r>
        <w:r w:rsidR="00486D57">
          <w:rPr>
            <w:noProof/>
            <w:webHidden/>
          </w:rPr>
          <w:t>7</w:t>
        </w:r>
        <w:r w:rsidR="00486D57">
          <w:rPr>
            <w:noProof/>
            <w:webHidden/>
          </w:rPr>
          <w:fldChar w:fldCharType="end"/>
        </w:r>
      </w:hyperlink>
    </w:p>
    <w:p w14:paraId="702877A2" w14:textId="7C7AF1AE"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46" w:history="1">
        <w:r w:rsidR="00486D57" w:rsidRPr="00B710FE">
          <w:rPr>
            <w:rStyle w:val="Hyperlink"/>
            <w:noProof/>
          </w:rPr>
          <w:t>Section 1 – Types of Consent</w:t>
        </w:r>
        <w:r w:rsidR="00486D57">
          <w:rPr>
            <w:noProof/>
            <w:webHidden/>
          </w:rPr>
          <w:tab/>
        </w:r>
        <w:r w:rsidR="00486D57">
          <w:rPr>
            <w:noProof/>
            <w:webHidden/>
          </w:rPr>
          <w:fldChar w:fldCharType="begin"/>
        </w:r>
        <w:r w:rsidR="00486D57">
          <w:rPr>
            <w:noProof/>
            <w:webHidden/>
          </w:rPr>
          <w:instrText xml:space="preserve"> PAGEREF _Toc48916346 \h </w:instrText>
        </w:r>
        <w:r w:rsidR="00486D57">
          <w:rPr>
            <w:noProof/>
            <w:webHidden/>
          </w:rPr>
        </w:r>
        <w:r w:rsidR="00486D57">
          <w:rPr>
            <w:noProof/>
            <w:webHidden/>
          </w:rPr>
          <w:fldChar w:fldCharType="separate"/>
        </w:r>
        <w:r w:rsidR="00486D57">
          <w:rPr>
            <w:noProof/>
            <w:webHidden/>
          </w:rPr>
          <w:t>8</w:t>
        </w:r>
        <w:r w:rsidR="00486D57">
          <w:rPr>
            <w:noProof/>
            <w:webHidden/>
          </w:rPr>
          <w:fldChar w:fldCharType="end"/>
        </w:r>
      </w:hyperlink>
    </w:p>
    <w:p w14:paraId="5B826D4C" w14:textId="4D8CDCFA"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47" w:history="1">
        <w:r w:rsidR="00486D57" w:rsidRPr="00B710FE">
          <w:rPr>
            <w:rStyle w:val="Hyperlink"/>
            <w:noProof/>
          </w:rPr>
          <w:t>Section 2 – Requirements and documentation</w:t>
        </w:r>
        <w:r w:rsidR="00486D57">
          <w:rPr>
            <w:noProof/>
            <w:webHidden/>
          </w:rPr>
          <w:tab/>
        </w:r>
        <w:r w:rsidR="00486D57">
          <w:rPr>
            <w:noProof/>
            <w:webHidden/>
          </w:rPr>
          <w:fldChar w:fldCharType="begin"/>
        </w:r>
        <w:r w:rsidR="00486D57">
          <w:rPr>
            <w:noProof/>
            <w:webHidden/>
          </w:rPr>
          <w:instrText xml:space="preserve"> PAGEREF _Toc48916347 \h </w:instrText>
        </w:r>
        <w:r w:rsidR="00486D57">
          <w:rPr>
            <w:noProof/>
            <w:webHidden/>
          </w:rPr>
        </w:r>
        <w:r w:rsidR="00486D57">
          <w:rPr>
            <w:noProof/>
            <w:webHidden/>
          </w:rPr>
          <w:fldChar w:fldCharType="separate"/>
        </w:r>
        <w:r w:rsidR="00486D57">
          <w:rPr>
            <w:noProof/>
            <w:webHidden/>
          </w:rPr>
          <w:t>9</w:t>
        </w:r>
        <w:r w:rsidR="00486D57">
          <w:rPr>
            <w:noProof/>
            <w:webHidden/>
          </w:rPr>
          <w:fldChar w:fldCharType="end"/>
        </w:r>
      </w:hyperlink>
    </w:p>
    <w:p w14:paraId="35A7E8BB" w14:textId="388AE466" w:rsidR="00486D57" w:rsidRDefault="00073B1F">
      <w:pPr>
        <w:pStyle w:val="TOC2"/>
        <w:rPr>
          <w:rFonts w:asciiTheme="minorHAnsi" w:eastAsiaTheme="minorEastAsia" w:hAnsiTheme="minorHAnsi" w:cstheme="minorBidi"/>
          <w:noProof/>
          <w:sz w:val="22"/>
          <w:szCs w:val="22"/>
          <w:lang w:eastAsia="en-AU"/>
        </w:rPr>
      </w:pPr>
      <w:hyperlink w:anchor="_Toc48916348" w:history="1">
        <w:r w:rsidR="00486D57" w:rsidRPr="00B710FE">
          <w:rPr>
            <w:rStyle w:val="Hyperlink"/>
            <w:rFonts w:cstheme="minorHAnsi"/>
            <w:noProof/>
          </w:rPr>
          <w:t>2.1 Responsibility for Obtaining Consent</w:t>
        </w:r>
        <w:r w:rsidR="00486D57">
          <w:rPr>
            <w:noProof/>
            <w:webHidden/>
          </w:rPr>
          <w:tab/>
        </w:r>
        <w:r w:rsidR="00486D57">
          <w:rPr>
            <w:noProof/>
            <w:webHidden/>
          </w:rPr>
          <w:fldChar w:fldCharType="begin"/>
        </w:r>
        <w:r w:rsidR="00486D57">
          <w:rPr>
            <w:noProof/>
            <w:webHidden/>
          </w:rPr>
          <w:instrText xml:space="preserve"> PAGEREF _Toc48916348 \h </w:instrText>
        </w:r>
        <w:r w:rsidR="00486D57">
          <w:rPr>
            <w:noProof/>
            <w:webHidden/>
          </w:rPr>
        </w:r>
        <w:r w:rsidR="00486D57">
          <w:rPr>
            <w:noProof/>
            <w:webHidden/>
          </w:rPr>
          <w:fldChar w:fldCharType="separate"/>
        </w:r>
        <w:r w:rsidR="00486D57">
          <w:rPr>
            <w:noProof/>
            <w:webHidden/>
          </w:rPr>
          <w:t>11</w:t>
        </w:r>
        <w:r w:rsidR="00486D57">
          <w:rPr>
            <w:noProof/>
            <w:webHidden/>
          </w:rPr>
          <w:fldChar w:fldCharType="end"/>
        </w:r>
      </w:hyperlink>
    </w:p>
    <w:p w14:paraId="05982BE6" w14:textId="67E136C2" w:rsidR="00486D57" w:rsidRDefault="00073B1F">
      <w:pPr>
        <w:pStyle w:val="TOC2"/>
        <w:rPr>
          <w:rFonts w:asciiTheme="minorHAnsi" w:eastAsiaTheme="minorEastAsia" w:hAnsiTheme="minorHAnsi" w:cstheme="minorBidi"/>
          <w:noProof/>
          <w:sz w:val="22"/>
          <w:szCs w:val="22"/>
          <w:lang w:eastAsia="en-AU"/>
        </w:rPr>
      </w:pPr>
      <w:hyperlink w:anchor="_Toc48916349" w:history="1">
        <w:r w:rsidR="00486D57" w:rsidRPr="00B710FE">
          <w:rPr>
            <w:rStyle w:val="Hyperlink"/>
            <w:rFonts w:cstheme="minorHAnsi"/>
            <w:noProof/>
          </w:rPr>
          <w:t>2.2 Blood Products</w:t>
        </w:r>
        <w:r w:rsidR="00486D57">
          <w:rPr>
            <w:noProof/>
            <w:webHidden/>
          </w:rPr>
          <w:tab/>
        </w:r>
        <w:r w:rsidR="00486D57">
          <w:rPr>
            <w:noProof/>
            <w:webHidden/>
          </w:rPr>
          <w:fldChar w:fldCharType="begin"/>
        </w:r>
        <w:r w:rsidR="00486D57">
          <w:rPr>
            <w:noProof/>
            <w:webHidden/>
          </w:rPr>
          <w:instrText xml:space="preserve"> PAGEREF _Toc48916349 \h </w:instrText>
        </w:r>
        <w:r w:rsidR="00486D57">
          <w:rPr>
            <w:noProof/>
            <w:webHidden/>
          </w:rPr>
        </w:r>
        <w:r w:rsidR="00486D57">
          <w:rPr>
            <w:noProof/>
            <w:webHidden/>
          </w:rPr>
          <w:fldChar w:fldCharType="separate"/>
        </w:r>
        <w:r w:rsidR="00486D57">
          <w:rPr>
            <w:noProof/>
            <w:webHidden/>
          </w:rPr>
          <w:t>12</w:t>
        </w:r>
        <w:r w:rsidR="00486D57">
          <w:rPr>
            <w:noProof/>
            <w:webHidden/>
          </w:rPr>
          <w:fldChar w:fldCharType="end"/>
        </w:r>
      </w:hyperlink>
    </w:p>
    <w:p w14:paraId="39D8C17D" w14:textId="6992E317" w:rsidR="00486D57" w:rsidRDefault="00073B1F">
      <w:pPr>
        <w:pStyle w:val="TOC2"/>
        <w:rPr>
          <w:rFonts w:asciiTheme="minorHAnsi" w:eastAsiaTheme="minorEastAsia" w:hAnsiTheme="minorHAnsi" w:cstheme="minorBidi"/>
          <w:noProof/>
          <w:sz w:val="22"/>
          <w:szCs w:val="22"/>
          <w:lang w:eastAsia="en-AU"/>
        </w:rPr>
      </w:pPr>
      <w:hyperlink w:anchor="_Toc48916350" w:history="1">
        <w:r w:rsidR="00486D57" w:rsidRPr="00B710FE">
          <w:rPr>
            <w:rStyle w:val="Hyperlink"/>
            <w:rFonts w:cstheme="minorHAnsi"/>
            <w:noProof/>
          </w:rPr>
          <w:t>2.3 People on the Elective Surgery Waiting List</w:t>
        </w:r>
        <w:r w:rsidR="00486D57">
          <w:rPr>
            <w:noProof/>
            <w:webHidden/>
          </w:rPr>
          <w:tab/>
        </w:r>
        <w:r w:rsidR="00486D57">
          <w:rPr>
            <w:noProof/>
            <w:webHidden/>
          </w:rPr>
          <w:fldChar w:fldCharType="begin"/>
        </w:r>
        <w:r w:rsidR="00486D57">
          <w:rPr>
            <w:noProof/>
            <w:webHidden/>
          </w:rPr>
          <w:instrText xml:space="preserve"> PAGEREF _Toc48916350 \h </w:instrText>
        </w:r>
        <w:r w:rsidR="00486D57">
          <w:rPr>
            <w:noProof/>
            <w:webHidden/>
          </w:rPr>
        </w:r>
        <w:r w:rsidR="00486D57">
          <w:rPr>
            <w:noProof/>
            <w:webHidden/>
          </w:rPr>
          <w:fldChar w:fldCharType="separate"/>
        </w:r>
        <w:r w:rsidR="00486D57">
          <w:rPr>
            <w:noProof/>
            <w:webHidden/>
          </w:rPr>
          <w:t>13</w:t>
        </w:r>
        <w:r w:rsidR="00486D57">
          <w:rPr>
            <w:noProof/>
            <w:webHidden/>
          </w:rPr>
          <w:fldChar w:fldCharType="end"/>
        </w:r>
      </w:hyperlink>
    </w:p>
    <w:p w14:paraId="4B83B552" w14:textId="7DFDF61F" w:rsidR="00486D57" w:rsidRDefault="00073B1F">
      <w:pPr>
        <w:pStyle w:val="TOC3"/>
        <w:rPr>
          <w:rFonts w:asciiTheme="minorHAnsi" w:eastAsiaTheme="minorEastAsia" w:hAnsiTheme="minorHAnsi" w:cstheme="minorBidi"/>
          <w:noProof/>
          <w:sz w:val="22"/>
          <w:szCs w:val="22"/>
          <w:lang w:eastAsia="en-AU"/>
        </w:rPr>
      </w:pPr>
      <w:hyperlink w:anchor="_Toc48916351" w:history="1">
        <w:r w:rsidR="00486D57" w:rsidRPr="00B710FE">
          <w:rPr>
            <w:rStyle w:val="Hyperlink"/>
            <w:rFonts w:cstheme="minorHAnsi"/>
            <w:noProof/>
          </w:rPr>
          <w:t>Clinical Review of patients on the Elective Surgery Waiting List</w:t>
        </w:r>
        <w:r w:rsidR="00486D57">
          <w:rPr>
            <w:noProof/>
            <w:webHidden/>
          </w:rPr>
          <w:tab/>
        </w:r>
        <w:r w:rsidR="00486D57">
          <w:rPr>
            <w:noProof/>
            <w:webHidden/>
          </w:rPr>
          <w:fldChar w:fldCharType="begin"/>
        </w:r>
        <w:r w:rsidR="00486D57">
          <w:rPr>
            <w:noProof/>
            <w:webHidden/>
          </w:rPr>
          <w:instrText xml:space="preserve"> PAGEREF _Toc48916351 \h </w:instrText>
        </w:r>
        <w:r w:rsidR="00486D57">
          <w:rPr>
            <w:noProof/>
            <w:webHidden/>
          </w:rPr>
        </w:r>
        <w:r w:rsidR="00486D57">
          <w:rPr>
            <w:noProof/>
            <w:webHidden/>
          </w:rPr>
          <w:fldChar w:fldCharType="separate"/>
        </w:r>
        <w:r w:rsidR="00486D57">
          <w:rPr>
            <w:noProof/>
            <w:webHidden/>
          </w:rPr>
          <w:t>13</w:t>
        </w:r>
        <w:r w:rsidR="00486D57">
          <w:rPr>
            <w:noProof/>
            <w:webHidden/>
          </w:rPr>
          <w:fldChar w:fldCharType="end"/>
        </w:r>
      </w:hyperlink>
    </w:p>
    <w:p w14:paraId="16CFED9F" w14:textId="287942DE" w:rsidR="00486D57" w:rsidRDefault="00073B1F">
      <w:pPr>
        <w:pStyle w:val="TOC3"/>
        <w:rPr>
          <w:rFonts w:asciiTheme="minorHAnsi" w:eastAsiaTheme="minorEastAsia" w:hAnsiTheme="minorHAnsi" w:cstheme="minorBidi"/>
          <w:noProof/>
          <w:sz w:val="22"/>
          <w:szCs w:val="22"/>
          <w:lang w:eastAsia="en-AU"/>
        </w:rPr>
      </w:pPr>
      <w:hyperlink w:anchor="_Toc48916352" w:history="1">
        <w:r w:rsidR="00486D57" w:rsidRPr="00B710FE">
          <w:rPr>
            <w:rStyle w:val="Hyperlink"/>
            <w:rFonts w:cstheme="minorHAnsi"/>
            <w:noProof/>
          </w:rPr>
          <w:t>Hospital admission for elective surgery – confirmation of consent</w:t>
        </w:r>
        <w:r w:rsidR="00486D57">
          <w:rPr>
            <w:noProof/>
            <w:webHidden/>
          </w:rPr>
          <w:tab/>
        </w:r>
        <w:r w:rsidR="00486D57">
          <w:rPr>
            <w:noProof/>
            <w:webHidden/>
          </w:rPr>
          <w:fldChar w:fldCharType="begin"/>
        </w:r>
        <w:r w:rsidR="00486D57">
          <w:rPr>
            <w:noProof/>
            <w:webHidden/>
          </w:rPr>
          <w:instrText xml:space="preserve"> PAGEREF _Toc48916352 \h </w:instrText>
        </w:r>
        <w:r w:rsidR="00486D57">
          <w:rPr>
            <w:noProof/>
            <w:webHidden/>
          </w:rPr>
        </w:r>
        <w:r w:rsidR="00486D57">
          <w:rPr>
            <w:noProof/>
            <w:webHidden/>
          </w:rPr>
          <w:fldChar w:fldCharType="separate"/>
        </w:r>
        <w:r w:rsidR="00486D57">
          <w:rPr>
            <w:noProof/>
            <w:webHidden/>
          </w:rPr>
          <w:t>14</w:t>
        </w:r>
        <w:r w:rsidR="00486D57">
          <w:rPr>
            <w:noProof/>
            <w:webHidden/>
          </w:rPr>
          <w:fldChar w:fldCharType="end"/>
        </w:r>
      </w:hyperlink>
    </w:p>
    <w:p w14:paraId="41DBB6A4" w14:textId="7BA58EC8" w:rsidR="00486D57" w:rsidRDefault="00073B1F">
      <w:pPr>
        <w:pStyle w:val="TOC2"/>
        <w:rPr>
          <w:rFonts w:asciiTheme="minorHAnsi" w:eastAsiaTheme="minorEastAsia" w:hAnsiTheme="minorHAnsi" w:cstheme="minorBidi"/>
          <w:noProof/>
          <w:sz w:val="22"/>
          <w:szCs w:val="22"/>
          <w:lang w:eastAsia="en-AU"/>
        </w:rPr>
      </w:pPr>
      <w:hyperlink w:anchor="_Toc48916353" w:history="1">
        <w:r w:rsidR="00486D57" w:rsidRPr="00B710FE">
          <w:rPr>
            <w:rStyle w:val="Hyperlink"/>
            <w:rFonts w:cstheme="minorHAnsi"/>
            <w:noProof/>
          </w:rPr>
          <w:t>2.4 Non Elective Surgery</w:t>
        </w:r>
        <w:r w:rsidR="00486D57">
          <w:rPr>
            <w:noProof/>
            <w:webHidden/>
          </w:rPr>
          <w:tab/>
        </w:r>
        <w:r w:rsidR="00486D57">
          <w:rPr>
            <w:noProof/>
            <w:webHidden/>
          </w:rPr>
          <w:fldChar w:fldCharType="begin"/>
        </w:r>
        <w:r w:rsidR="00486D57">
          <w:rPr>
            <w:noProof/>
            <w:webHidden/>
          </w:rPr>
          <w:instrText xml:space="preserve"> PAGEREF _Toc48916353 \h </w:instrText>
        </w:r>
        <w:r w:rsidR="00486D57">
          <w:rPr>
            <w:noProof/>
            <w:webHidden/>
          </w:rPr>
        </w:r>
        <w:r w:rsidR="00486D57">
          <w:rPr>
            <w:noProof/>
            <w:webHidden/>
          </w:rPr>
          <w:fldChar w:fldCharType="separate"/>
        </w:r>
        <w:r w:rsidR="00486D57">
          <w:rPr>
            <w:noProof/>
            <w:webHidden/>
          </w:rPr>
          <w:t>15</w:t>
        </w:r>
        <w:r w:rsidR="00486D57">
          <w:rPr>
            <w:noProof/>
            <w:webHidden/>
          </w:rPr>
          <w:fldChar w:fldCharType="end"/>
        </w:r>
      </w:hyperlink>
    </w:p>
    <w:p w14:paraId="24FA8F2A" w14:textId="418193F9"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54" w:history="1">
        <w:r w:rsidR="00486D57" w:rsidRPr="00B710FE">
          <w:rPr>
            <w:rStyle w:val="Hyperlink"/>
            <w:noProof/>
          </w:rPr>
          <w:t>Section 3 – Treatment in an Emergency</w:t>
        </w:r>
        <w:r w:rsidR="00486D57">
          <w:rPr>
            <w:noProof/>
            <w:webHidden/>
          </w:rPr>
          <w:tab/>
        </w:r>
        <w:r w:rsidR="00486D57">
          <w:rPr>
            <w:noProof/>
            <w:webHidden/>
          </w:rPr>
          <w:fldChar w:fldCharType="begin"/>
        </w:r>
        <w:r w:rsidR="00486D57">
          <w:rPr>
            <w:noProof/>
            <w:webHidden/>
          </w:rPr>
          <w:instrText xml:space="preserve"> PAGEREF _Toc48916354 \h </w:instrText>
        </w:r>
        <w:r w:rsidR="00486D57">
          <w:rPr>
            <w:noProof/>
            <w:webHidden/>
          </w:rPr>
        </w:r>
        <w:r w:rsidR="00486D57">
          <w:rPr>
            <w:noProof/>
            <w:webHidden/>
          </w:rPr>
          <w:fldChar w:fldCharType="separate"/>
        </w:r>
        <w:r w:rsidR="00486D57">
          <w:rPr>
            <w:noProof/>
            <w:webHidden/>
          </w:rPr>
          <w:t>15</w:t>
        </w:r>
        <w:r w:rsidR="00486D57">
          <w:rPr>
            <w:noProof/>
            <w:webHidden/>
          </w:rPr>
          <w:fldChar w:fldCharType="end"/>
        </w:r>
      </w:hyperlink>
    </w:p>
    <w:p w14:paraId="3B531314" w14:textId="5768FBE2"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55" w:history="1">
        <w:r w:rsidR="00486D57" w:rsidRPr="00B710FE">
          <w:rPr>
            <w:rStyle w:val="Hyperlink"/>
            <w:noProof/>
          </w:rPr>
          <w:t>Section 4 – Substitute Decision Makers</w:t>
        </w:r>
        <w:r w:rsidR="00486D57">
          <w:rPr>
            <w:noProof/>
            <w:webHidden/>
          </w:rPr>
          <w:tab/>
        </w:r>
        <w:r w:rsidR="00486D57">
          <w:rPr>
            <w:noProof/>
            <w:webHidden/>
          </w:rPr>
          <w:fldChar w:fldCharType="begin"/>
        </w:r>
        <w:r w:rsidR="00486D57">
          <w:rPr>
            <w:noProof/>
            <w:webHidden/>
          </w:rPr>
          <w:instrText xml:space="preserve"> PAGEREF _Toc48916355 \h </w:instrText>
        </w:r>
        <w:r w:rsidR="00486D57">
          <w:rPr>
            <w:noProof/>
            <w:webHidden/>
          </w:rPr>
        </w:r>
        <w:r w:rsidR="00486D57">
          <w:rPr>
            <w:noProof/>
            <w:webHidden/>
          </w:rPr>
          <w:fldChar w:fldCharType="separate"/>
        </w:r>
        <w:r w:rsidR="00486D57">
          <w:rPr>
            <w:noProof/>
            <w:webHidden/>
          </w:rPr>
          <w:t>16</w:t>
        </w:r>
        <w:r w:rsidR="00486D57">
          <w:rPr>
            <w:noProof/>
            <w:webHidden/>
          </w:rPr>
          <w:fldChar w:fldCharType="end"/>
        </w:r>
      </w:hyperlink>
    </w:p>
    <w:p w14:paraId="7D0FB16A" w14:textId="2F76BD34" w:rsidR="00486D57" w:rsidRDefault="00073B1F">
      <w:pPr>
        <w:pStyle w:val="TOC2"/>
        <w:rPr>
          <w:rFonts w:asciiTheme="minorHAnsi" w:eastAsiaTheme="minorEastAsia" w:hAnsiTheme="minorHAnsi" w:cstheme="minorBidi"/>
          <w:noProof/>
          <w:sz w:val="22"/>
          <w:szCs w:val="22"/>
          <w:lang w:eastAsia="en-AU"/>
        </w:rPr>
      </w:pPr>
      <w:hyperlink w:anchor="_Toc48916356" w:history="1">
        <w:r w:rsidR="00486D57" w:rsidRPr="00B710FE">
          <w:rPr>
            <w:rStyle w:val="Hyperlink"/>
            <w:rFonts w:cstheme="minorHAnsi"/>
            <w:noProof/>
          </w:rPr>
          <w:t>4.1 Telephone Consent</w:t>
        </w:r>
        <w:r w:rsidR="00486D57">
          <w:rPr>
            <w:noProof/>
            <w:webHidden/>
          </w:rPr>
          <w:tab/>
        </w:r>
        <w:r w:rsidR="00486D57">
          <w:rPr>
            <w:noProof/>
            <w:webHidden/>
          </w:rPr>
          <w:fldChar w:fldCharType="begin"/>
        </w:r>
        <w:r w:rsidR="00486D57">
          <w:rPr>
            <w:noProof/>
            <w:webHidden/>
          </w:rPr>
          <w:instrText xml:space="preserve"> PAGEREF _Toc48916356 \h </w:instrText>
        </w:r>
        <w:r w:rsidR="00486D57">
          <w:rPr>
            <w:noProof/>
            <w:webHidden/>
          </w:rPr>
        </w:r>
        <w:r w:rsidR="00486D57">
          <w:rPr>
            <w:noProof/>
            <w:webHidden/>
          </w:rPr>
          <w:fldChar w:fldCharType="separate"/>
        </w:r>
        <w:r w:rsidR="00486D57">
          <w:rPr>
            <w:noProof/>
            <w:webHidden/>
          </w:rPr>
          <w:t>18</w:t>
        </w:r>
        <w:r w:rsidR="00486D57">
          <w:rPr>
            <w:noProof/>
            <w:webHidden/>
          </w:rPr>
          <w:fldChar w:fldCharType="end"/>
        </w:r>
      </w:hyperlink>
    </w:p>
    <w:p w14:paraId="5E1636D4" w14:textId="7AF9F0AE" w:rsidR="00486D57" w:rsidRDefault="00073B1F">
      <w:pPr>
        <w:pStyle w:val="TOC2"/>
        <w:rPr>
          <w:rFonts w:asciiTheme="minorHAnsi" w:eastAsiaTheme="minorEastAsia" w:hAnsiTheme="minorHAnsi" w:cstheme="minorBidi"/>
          <w:noProof/>
          <w:sz w:val="22"/>
          <w:szCs w:val="22"/>
          <w:lang w:eastAsia="en-AU"/>
        </w:rPr>
      </w:pPr>
      <w:hyperlink w:anchor="_Toc48916357" w:history="1">
        <w:r w:rsidR="00486D57" w:rsidRPr="00B710FE">
          <w:rPr>
            <w:rStyle w:val="Hyperlink"/>
            <w:rFonts w:cstheme="minorHAnsi"/>
            <w:noProof/>
          </w:rPr>
          <w:t>4.2 Enduring Power of Attorney</w:t>
        </w:r>
        <w:r w:rsidR="00486D57">
          <w:rPr>
            <w:noProof/>
            <w:webHidden/>
          </w:rPr>
          <w:tab/>
        </w:r>
        <w:r w:rsidR="00486D57">
          <w:rPr>
            <w:noProof/>
            <w:webHidden/>
          </w:rPr>
          <w:fldChar w:fldCharType="begin"/>
        </w:r>
        <w:r w:rsidR="00486D57">
          <w:rPr>
            <w:noProof/>
            <w:webHidden/>
          </w:rPr>
          <w:instrText xml:space="preserve"> PAGEREF _Toc48916357 \h </w:instrText>
        </w:r>
        <w:r w:rsidR="00486D57">
          <w:rPr>
            <w:noProof/>
            <w:webHidden/>
          </w:rPr>
        </w:r>
        <w:r w:rsidR="00486D57">
          <w:rPr>
            <w:noProof/>
            <w:webHidden/>
          </w:rPr>
          <w:fldChar w:fldCharType="separate"/>
        </w:r>
        <w:r w:rsidR="00486D57">
          <w:rPr>
            <w:noProof/>
            <w:webHidden/>
          </w:rPr>
          <w:t>18</w:t>
        </w:r>
        <w:r w:rsidR="00486D57">
          <w:rPr>
            <w:noProof/>
            <w:webHidden/>
          </w:rPr>
          <w:fldChar w:fldCharType="end"/>
        </w:r>
      </w:hyperlink>
    </w:p>
    <w:p w14:paraId="15423EA8" w14:textId="72CE58DA" w:rsidR="00486D57" w:rsidRDefault="00073B1F">
      <w:pPr>
        <w:pStyle w:val="TOC2"/>
        <w:rPr>
          <w:rFonts w:asciiTheme="minorHAnsi" w:eastAsiaTheme="minorEastAsia" w:hAnsiTheme="minorHAnsi" w:cstheme="minorBidi"/>
          <w:noProof/>
          <w:sz w:val="22"/>
          <w:szCs w:val="22"/>
          <w:lang w:eastAsia="en-AU"/>
        </w:rPr>
      </w:pPr>
      <w:hyperlink w:anchor="_Toc48916358" w:history="1">
        <w:r w:rsidR="00486D57" w:rsidRPr="00B710FE">
          <w:rPr>
            <w:rStyle w:val="Hyperlink"/>
            <w:rFonts w:cstheme="minorHAnsi"/>
            <w:noProof/>
          </w:rPr>
          <w:t>4.3 Health Attorney</w:t>
        </w:r>
        <w:r w:rsidR="00486D57">
          <w:rPr>
            <w:noProof/>
            <w:webHidden/>
          </w:rPr>
          <w:tab/>
        </w:r>
        <w:r w:rsidR="00486D57">
          <w:rPr>
            <w:noProof/>
            <w:webHidden/>
          </w:rPr>
          <w:fldChar w:fldCharType="begin"/>
        </w:r>
        <w:r w:rsidR="00486D57">
          <w:rPr>
            <w:noProof/>
            <w:webHidden/>
          </w:rPr>
          <w:instrText xml:space="preserve"> PAGEREF _Toc48916358 \h </w:instrText>
        </w:r>
        <w:r w:rsidR="00486D57">
          <w:rPr>
            <w:noProof/>
            <w:webHidden/>
          </w:rPr>
        </w:r>
        <w:r w:rsidR="00486D57">
          <w:rPr>
            <w:noProof/>
            <w:webHidden/>
          </w:rPr>
          <w:fldChar w:fldCharType="separate"/>
        </w:r>
        <w:r w:rsidR="00486D57">
          <w:rPr>
            <w:noProof/>
            <w:webHidden/>
          </w:rPr>
          <w:t>19</w:t>
        </w:r>
        <w:r w:rsidR="00486D57">
          <w:rPr>
            <w:noProof/>
            <w:webHidden/>
          </w:rPr>
          <w:fldChar w:fldCharType="end"/>
        </w:r>
      </w:hyperlink>
    </w:p>
    <w:p w14:paraId="296A6C21" w14:textId="1A002313" w:rsidR="00486D57" w:rsidRDefault="00073B1F">
      <w:pPr>
        <w:pStyle w:val="TOC2"/>
        <w:rPr>
          <w:rFonts w:asciiTheme="minorHAnsi" w:eastAsiaTheme="minorEastAsia" w:hAnsiTheme="minorHAnsi" w:cstheme="minorBidi"/>
          <w:noProof/>
          <w:sz w:val="22"/>
          <w:szCs w:val="22"/>
          <w:lang w:eastAsia="en-AU"/>
        </w:rPr>
      </w:pPr>
      <w:hyperlink w:anchor="_Toc48916359" w:history="1">
        <w:r w:rsidR="00486D57" w:rsidRPr="00B710FE">
          <w:rPr>
            <w:rStyle w:val="Hyperlink"/>
            <w:rFonts w:cstheme="minorHAnsi"/>
            <w:noProof/>
          </w:rPr>
          <w:t>4.4 Public Trustee and Guardian</w:t>
        </w:r>
        <w:r w:rsidR="00486D57">
          <w:rPr>
            <w:noProof/>
            <w:webHidden/>
          </w:rPr>
          <w:tab/>
        </w:r>
        <w:r w:rsidR="00486D57">
          <w:rPr>
            <w:noProof/>
            <w:webHidden/>
          </w:rPr>
          <w:fldChar w:fldCharType="begin"/>
        </w:r>
        <w:r w:rsidR="00486D57">
          <w:rPr>
            <w:noProof/>
            <w:webHidden/>
          </w:rPr>
          <w:instrText xml:space="preserve"> PAGEREF _Toc48916359 \h </w:instrText>
        </w:r>
        <w:r w:rsidR="00486D57">
          <w:rPr>
            <w:noProof/>
            <w:webHidden/>
          </w:rPr>
        </w:r>
        <w:r w:rsidR="00486D57">
          <w:rPr>
            <w:noProof/>
            <w:webHidden/>
          </w:rPr>
          <w:fldChar w:fldCharType="separate"/>
        </w:r>
        <w:r w:rsidR="00486D57">
          <w:rPr>
            <w:noProof/>
            <w:webHidden/>
          </w:rPr>
          <w:t>20</w:t>
        </w:r>
        <w:r w:rsidR="00486D57">
          <w:rPr>
            <w:noProof/>
            <w:webHidden/>
          </w:rPr>
          <w:fldChar w:fldCharType="end"/>
        </w:r>
      </w:hyperlink>
    </w:p>
    <w:p w14:paraId="72C2F132" w14:textId="406A1055" w:rsidR="00486D57" w:rsidRDefault="00073B1F">
      <w:pPr>
        <w:pStyle w:val="TOC2"/>
        <w:rPr>
          <w:rFonts w:asciiTheme="minorHAnsi" w:eastAsiaTheme="minorEastAsia" w:hAnsiTheme="minorHAnsi" w:cstheme="minorBidi"/>
          <w:noProof/>
          <w:sz w:val="22"/>
          <w:szCs w:val="22"/>
          <w:lang w:eastAsia="en-AU"/>
        </w:rPr>
      </w:pPr>
      <w:hyperlink w:anchor="_Toc48916360" w:history="1">
        <w:r w:rsidR="00486D57" w:rsidRPr="00B710FE">
          <w:rPr>
            <w:rStyle w:val="Hyperlink"/>
            <w:rFonts w:cstheme="minorHAnsi"/>
            <w:noProof/>
          </w:rPr>
          <w:t>4.5 Advance Care Planning</w:t>
        </w:r>
        <w:r w:rsidR="00486D57">
          <w:rPr>
            <w:noProof/>
            <w:webHidden/>
          </w:rPr>
          <w:tab/>
        </w:r>
        <w:r w:rsidR="00486D57">
          <w:rPr>
            <w:noProof/>
            <w:webHidden/>
          </w:rPr>
          <w:fldChar w:fldCharType="begin"/>
        </w:r>
        <w:r w:rsidR="00486D57">
          <w:rPr>
            <w:noProof/>
            <w:webHidden/>
          </w:rPr>
          <w:instrText xml:space="preserve"> PAGEREF _Toc48916360 \h </w:instrText>
        </w:r>
        <w:r w:rsidR="00486D57">
          <w:rPr>
            <w:noProof/>
            <w:webHidden/>
          </w:rPr>
        </w:r>
        <w:r w:rsidR="00486D57">
          <w:rPr>
            <w:noProof/>
            <w:webHidden/>
          </w:rPr>
          <w:fldChar w:fldCharType="separate"/>
        </w:r>
        <w:r w:rsidR="00486D57">
          <w:rPr>
            <w:noProof/>
            <w:webHidden/>
          </w:rPr>
          <w:t>20</w:t>
        </w:r>
        <w:r w:rsidR="00486D57">
          <w:rPr>
            <w:noProof/>
            <w:webHidden/>
          </w:rPr>
          <w:fldChar w:fldCharType="end"/>
        </w:r>
      </w:hyperlink>
    </w:p>
    <w:p w14:paraId="3BAC08BF" w14:textId="57FC4F94" w:rsidR="00486D57" w:rsidRDefault="00073B1F">
      <w:pPr>
        <w:pStyle w:val="TOC3"/>
        <w:rPr>
          <w:rFonts w:asciiTheme="minorHAnsi" w:eastAsiaTheme="minorEastAsia" w:hAnsiTheme="minorHAnsi" w:cstheme="minorBidi"/>
          <w:noProof/>
          <w:sz w:val="22"/>
          <w:szCs w:val="22"/>
          <w:lang w:eastAsia="en-AU"/>
        </w:rPr>
      </w:pPr>
      <w:hyperlink w:anchor="_Toc48916361" w:history="1">
        <w:r w:rsidR="00486D57" w:rsidRPr="00B710FE">
          <w:rPr>
            <w:rStyle w:val="Hyperlink"/>
            <w:rFonts w:cstheme="minorHAnsi"/>
            <w:noProof/>
          </w:rPr>
          <w:t>Enduring Power of Attorney</w:t>
        </w:r>
        <w:r w:rsidR="00486D57">
          <w:rPr>
            <w:noProof/>
            <w:webHidden/>
          </w:rPr>
          <w:tab/>
        </w:r>
        <w:r w:rsidR="00486D57">
          <w:rPr>
            <w:noProof/>
            <w:webHidden/>
          </w:rPr>
          <w:fldChar w:fldCharType="begin"/>
        </w:r>
        <w:r w:rsidR="00486D57">
          <w:rPr>
            <w:noProof/>
            <w:webHidden/>
          </w:rPr>
          <w:instrText xml:space="preserve"> PAGEREF _Toc48916361 \h </w:instrText>
        </w:r>
        <w:r w:rsidR="00486D57">
          <w:rPr>
            <w:noProof/>
            <w:webHidden/>
          </w:rPr>
        </w:r>
        <w:r w:rsidR="00486D57">
          <w:rPr>
            <w:noProof/>
            <w:webHidden/>
          </w:rPr>
          <w:fldChar w:fldCharType="separate"/>
        </w:r>
        <w:r w:rsidR="00486D57">
          <w:rPr>
            <w:noProof/>
            <w:webHidden/>
          </w:rPr>
          <w:t>21</w:t>
        </w:r>
        <w:r w:rsidR="00486D57">
          <w:rPr>
            <w:noProof/>
            <w:webHidden/>
          </w:rPr>
          <w:fldChar w:fldCharType="end"/>
        </w:r>
      </w:hyperlink>
    </w:p>
    <w:p w14:paraId="51D84B59" w14:textId="07C77725" w:rsidR="00486D57" w:rsidRDefault="00073B1F">
      <w:pPr>
        <w:pStyle w:val="TOC3"/>
        <w:rPr>
          <w:rFonts w:asciiTheme="minorHAnsi" w:eastAsiaTheme="minorEastAsia" w:hAnsiTheme="minorHAnsi" w:cstheme="minorBidi"/>
          <w:noProof/>
          <w:sz w:val="22"/>
          <w:szCs w:val="22"/>
          <w:lang w:eastAsia="en-AU"/>
        </w:rPr>
      </w:pPr>
      <w:hyperlink w:anchor="_Toc48916362" w:history="1">
        <w:r w:rsidR="00486D57" w:rsidRPr="00B710FE">
          <w:rPr>
            <w:rStyle w:val="Hyperlink"/>
            <w:rFonts w:cstheme="minorHAnsi"/>
            <w:noProof/>
          </w:rPr>
          <w:t>Statement of Choices</w:t>
        </w:r>
        <w:r w:rsidR="00486D57">
          <w:rPr>
            <w:noProof/>
            <w:webHidden/>
          </w:rPr>
          <w:tab/>
        </w:r>
        <w:r w:rsidR="00486D57">
          <w:rPr>
            <w:noProof/>
            <w:webHidden/>
          </w:rPr>
          <w:fldChar w:fldCharType="begin"/>
        </w:r>
        <w:r w:rsidR="00486D57">
          <w:rPr>
            <w:noProof/>
            <w:webHidden/>
          </w:rPr>
          <w:instrText xml:space="preserve"> PAGEREF _Toc48916362 \h </w:instrText>
        </w:r>
        <w:r w:rsidR="00486D57">
          <w:rPr>
            <w:noProof/>
            <w:webHidden/>
          </w:rPr>
        </w:r>
        <w:r w:rsidR="00486D57">
          <w:rPr>
            <w:noProof/>
            <w:webHidden/>
          </w:rPr>
          <w:fldChar w:fldCharType="separate"/>
        </w:r>
        <w:r w:rsidR="00486D57">
          <w:rPr>
            <w:noProof/>
            <w:webHidden/>
          </w:rPr>
          <w:t>21</w:t>
        </w:r>
        <w:r w:rsidR="00486D57">
          <w:rPr>
            <w:noProof/>
            <w:webHidden/>
          </w:rPr>
          <w:fldChar w:fldCharType="end"/>
        </w:r>
      </w:hyperlink>
    </w:p>
    <w:p w14:paraId="71CF6581" w14:textId="7689B6CD" w:rsidR="00486D57" w:rsidRDefault="00073B1F">
      <w:pPr>
        <w:pStyle w:val="TOC3"/>
        <w:rPr>
          <w:rFonts w:asciiTheme="minorHAnsi" w:eastAsiaTheme="minorEastAsia" w:hAnsiTheme="minorHAnsi" w:cstheme="minorBidi"/>
          <w:noProof/>
          <w:sz w:val="22"/>
          <w:szCs w:val="22"/>
          <w:lang w:eastAsia="en-AU"/>
        </w:rPr>
      </w:pPr>
      <w:hyperlink w:anchor="_Toc48916363" w:history="1">
        <w:r w:rsidR="00486D57" w:rsidRPr="00B710FE">
          <w:rPr>
            <w:rStyle w:val="Hyperlink"/>
            <w:rFonts w:cstheme="minorHAnsi"/>
            <w:noProof/>
          </w:rPr>
          <w:t>Health Direction</w:t>
        </w:r>
        <w:r w:rsidR="00486D57">
          <w:rPr>
            <w:noProof/>
            <w:webHidden/>
          </w:rPr>
          <w:tab/>
        </w:r>
        <w:r w:rsidR="00486D57">
          <w:rPr>
            <w:noProof/>
            <w:webHidden/>
          </w:rPr>
          <w:fldChar w:fldCharType="begin"/>
        </w:r>
        <w:r w:rsidR="00486D57">
          <w:rPr>
            <w:noProof/>
            <w:webHidden/>
          </w:rPr>
          <w:instrText xml:space="preserve"> PAGEREF _Toc48916363 \h </w:instrText>
        </w:r>
        <w:r w:rsidR="00486D57">
          <w:rPr>
            <w:noProof/>
            <w:webHidden/>
          </w:rPr>
        </w:r>
        <w:r w:rsidR="00486D57">
          <w:rPr>
            <w:noProof/>
            <w:webHidden/>
          </w:rPr>
          <w:fldChar w:fldCharType="separate"/>
        </w:r>
        <w:r w:rsidR="00486D57">
          <w:rPr>
            <w:noProof/>
            <w:webHidden/>
          </w:rPr>
          <w:t>21</w:t>
        </w:r>
        <w:r w:rsidR="00486D57">
          <w:rPr>
            <w:noProof/>
            <w:webHidden/>
          </w:rPr>
          <w:fldChar w:fldCharType="end"/>
        </w:r>
      </w:hyperlink>
    </w:p>
    <w:p w14:paraId="3C75ED57" w14:textId="262BD305"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64" w:history="1">
        <w:r w:rsidR="00486D57" w:rsidRPr="00B710FE">
          <w:rPr>
            <w:rStyle w:val="Hyperlink"/>
            <w:noProof/>
            <w:lang w:eastAsia="en-AU"/>
          </w:rPr>
          <w:t xml:space="preserve">Section 5 – Treatment under the </w:t>
        </w:r>
        <w:r w:rsidR="00486D57" w:rsidRPr="00B710FE">
          <w:rPr>
            <w:rStyle w:val="Hyperlink"/>
            <w:i/>
            <w:noProof/>
            <w:lang w:eastAsia="en-AU"/>
          </w:rPr>
          <w:t>Mental Health Act 2015</w:t>
        </w:r>
        <w:r w:rsidR="00486D57">
          <w:rPr>
            <w:noProof/>
            <w:webHidden/>
          </w:rPr>
          <w:tab/>
        </w:r>
        <w:r w:rsidR="00486D57">
          <w:rPr>
            <w:noProof/>
            <w:webHidden/>
          </w:rPr>
          <w:fldChar w:fldCharType="begin"/>
        </w:r>
        <w:r w:rsidR="00486D57">
          <w:rPr>
            <w:noProof/>
            <w:webHidden/>
          </w:rPr>
          <w:instrText xml:space="preserve"> PAGEREF _Toc48916364 \h </w:instrText>
        </w:r>
        <w:r w:rsidR="00486D57">
          <w:rPr>
            <w:noProof/>
            <w:webHidden/>
          </w:rPr>
        </w:r>
        <w:r w:rsidR="00486D57">
          <w:rPr>
            <w:noProof/>
            <w:webHidden/>
          </w:rPr>
          <w:fldChar w:fldCharType="separate"/>
        </w:r>
        <w:r w:rsidR="00486D57">
          <w:rPr>
            <w:noProof/>
            <w:webHidden/>
          </w:rPr>
          <w:t>21</w:t>
        </w:r>
        <w:r w:rsidR="00486D57">
          <w:rPr>
            <w:noProof/>
            <w:webHidden/>
          </w:rPr>
          <w:fldChar w:fldCharType="end"/>
        </w:r>
      </w:hyperlink>
    </w:p>
    <w:p w14:paraId="131EF69A" w14:textId="6CF22FFF" w:rsidR="00486D57" w:rsidRDefault="00073B1F">
      <w:pPr>
        <w:pStyle w:val="TOC2"/>
        <w:rPr>
          <w:rFonts w:asciiTheme="minorHAnsi" w:eastAsiaTheme="minorEastAsia" w:hAnsiTheme="minorHAnsi" w:cstheme="minorBidi"/>
          <w:noProof/>
          <w:sz w:val="22"/>
          <w:szCs w:val="22"/>
          <w:lang w:eastAsia="en-AU"/>
        </w:rPr>
      </w:pPr>
      <w:hyperlink w:anchor="_Toc48916365" w:history="1">
        <w:r w:rsidR="00486D57" w:rsidRPr="00B710FE">
          <w:rPr>
            <w:rStyle w:val="Hyperlink"/>
            <w:rFonts w:cstheme="minorHAnsi"/>
            <w:noProof/>
          </w:rPr>
          <w:t>5.1 Supported Decision Making</w:t>
        </w:r>
        <w:r w:rsidR="00486D57">
          <w:rPr>
            <w:noProof/>
            <w:webHidden/>
          </w:rPr>
          <w:tab/>
        </w:r>
        <w:r w:rsidR="00486D57">
          <w:rPr>
            <w:noProof/>
            <w:webHidden/>
          </w:rPr>
          <w:fldChar w:fldCharType="begin"/>
        </w:r>
        <w:r w:rsidR="00486D57">
          <w:rPr>
            <w:noProof/>
            <w:webHidden/>
          </w:rPr>
          <w:instrText xml:space="preserve"> PAGEREF _Toc48916365 \h </w:instrText>
        </w:r>
        <w:r w:rsidR="00486D57">
          <w:rPr>
            <w:noProof/>
            <w:webHidden/>
          </w:rPr>
        </w:r>
        <w:r w:rsidR="00486D57">
          <w:rPr>
            <w:noProof/>
            <w:webHidden/>
          </w:rPr>
          <w:fldChar w:fldCharType="separate"/>
        </w:r>
        <w:r w:rsidR="00486D57">
          <w:rPr>
            <w:noProof/>
            <w:webHidden/>
          </w:rPr>
          <w:t>22</w:t>
        </w:r>
        <w:r w:rsidR="00486D57">
          <w:rPr>
            <w:noProof/>
            <w:webHidden/>
          </w:rPr>
          <w:fldChar w:fldCharType="end"/>
        </w:r>
      </w:hyperlink>
    </w:p>
    <w:p w14:paraId="25E73D2D" w14:textId="468ED135" w:rsidR="00486D57" w:rsidRDefault="00073B1F">
      <w:pPr>
        <w:pStyle w:val="TOC3"/>
        <w:rPr>
          <w:rFonts w:asciiTheme="minorHAnsi" w:eastAsiaTheme="minorEastAsia" w:hAnsiTheme="minorHAnsi" w:cstheme="minorBidi"/>
          <w:noProof/>
          <w:sz w:val="22"/>
          <w:szCs w:val="22"/>
          <w:lang w:eastAsia="en-AU"/>
        </w:rPr>
      </w:pPr>
      <w:hyperlink w:anchor="_Toc48916366" w:history="1">
        <w:r w:rsidR="00486D57" w:rsidRPr="00B710FE">
          <w:rPr>
            <w:rStyle w:val="Hyperlink"/>
            <w:rFonts w:cstheme="minorHAnsi"/>
            <w:noProof/>
          </w:rPr>
          <w:t>Supported decision making staff training</w:t>
        </w:r>
        <w:r w:rsidR="00486D57">
          <w:rPr>
            <w:noProof/>
            <w:webHidden/>
          </w:rPr>
          <w:tab/>
        </w:r>
        <w:r w:rsidR="00486D57">
          <w:rPr>
            <w:noProof/>
            <w:webHidden/>
          </w:rPr>
          <w:fldChar w:fldCharType="begin"/>
        </w:r>
        <w:r w:rsidR="00486D57">
          <w:rPr>
            <w:noProof/>
            <w:webHidden/>
          </w:rPr>
          <w:instrText xml:space="preserve"> PAGEREF _Toc48916366 \h </w:instrText>
        </w:r>
        <w:r w:rsidR="00486D57">
          <w:rPr>
            <w:noProof/>
            <w:webHidden/>
          </w:rPr>
        </w:r>
        <w:r w:rsidR="00486D57">
          <w:rPr>
            <w:noProof/>
            <w:webHidden/>
          </w:rPr>
          <w:fldChar w:fldCharType="separate"/>
        </w:r>
        <w:r w:rsidR="00486D57">
          <w:rPr>
            <w:noProof/>
            <w:webHidden/>
          </w:rPr>
          <w:t>23</w:t>
        </w:r>
        <w:r w:rsidR="00486D57">
          <w:rPr>
            <w:noProof/>
            <w:webHidden/>
          </w:rPr>
          <w:fldChar w:fldCharType="end"/>
        </w:r>
      </w:hyperlink>
    </w:p>
    <w:p w14:paraId="3322A8E9" w14:textId="1D615234" w:rsidR="00486D57" w:rsidRDefault="00073B1F">
      <w:pPr>
        <w:pStyle w:val="TOC2"/>
        <w:rPr>
          <w:rFonts w:asciiTheme="minorHAnsi" w:eastAsiaTheme="minorEastAsia" w:hAnsiTheme="minorHAnsi" w:cstheme="minorBidi"/>
          <w:noProof/>
          <w:sz w:val="22"/>
          <w:szCs w:val="22"/>
          <w:lang w:eastAsia="en-AU"/>
        </w:rPr>
      </w:pPr>
      <w:hyperlink w:anchor="_Toc48916367" w:history="1">
        <w:r w:rsidR="00486D57" w:rsidRPr="00B710FE">
          <w:rPr>
            <w:rStyle w:val="Hyperlink"/>
            <w:rFonts w:cstheme="minorHAnsi"/>
            <w:noProof/>
          </w:rPr>
          <w:t>5.2 Nominated persons</w:t>
        </w:r>
        <w:r w:rsidR="00486D57">
          <w:rPr>
            <w:noProof/>
            <w:webHidden/>
          </w:rPr>
          <w:tab/>
        </w:r>
        <w:r w:rsidR="00486D57">
          <w:rPr>
            <w:noProof/>
            <w:webHidden/>
          </w:rPr>
          <w:fldChar w:fldCharType="begin"/>
        </w:r>
        <w:r w:rsidR="00486D57">
          <w:rPr>
            <w:noProof/>
            <w:webHidden/>
          </w:rPr>
          <w:instrText xml:space="preserve"> PAGEREF _Toc48916367 \h </w:instrText>
        </w:r>
        <w:r w:rsidR="00486D57">
          <w:rPr>
            <w:noProof/>
            <w:webHidden/>
          </w:rPr>
        </w:r>
        <w:r w:rsidR="00486D57">
          <w:rPr>
            <w:noProof/>
            <w:webHidden/>
          </w:rPr>
          <w:fldChar w:fldCharType="separate"/>
        </w:r>
        <w:r w:rsidR="00486D57">
          <w:rPr>
            <w:noProof/>
            <w:webHidden/>
          </w:rPr>
          <w:t>23</w:t>
        </w:r>
        <w:r w:rsidR="00486D57">
          <w:rPr>
            <w:noProof/>
            <w:webHidden/>
          </w:rPr>
          <w:fldChar w:fldCharType="end"/>
        </w:r>
      </w:hyperlink>
    </w:p>
    <w:p w14:paraId="53B6CA03" w14:textId="28FC227C" w:rsidR="00486D57" w:rsidRDefault="00073B1F">
      <w:pPr>
        <w:pStyle w:val="TOC2"/>
        <w:rPr>
          <w:rFonts w:asciiTheme="minorHAnsi" w:eastAsiaTheme="minorEastAsia" w:hAnsiTheme="minorHAnsi" w:cstheme="minorBidi"/>
          <w:noProof/>
          <w:sz w:val="22"/>
          <w:szCs w:val="22"/>
          <w:lang w:eastAsia="en-AU"/>
        </w:rPr>
      </w:pPr>
      <w:hyperlink w:anchor="_Toc48916368" w:history="1">
        <w:r w:rsidR="00486D57" w:rsidRPr="00B710FE">
          <w:rPr>
            <w:rStyle w:val="Hyperlink"/>
            <w:rFonts w:cstheme="minorHAnsi"/>
            <w:noProof/>
          </w:rPr>
          <w:t>5.3 Substitute Decision Makers</w:t>
        </w:r>
        <w:r w:rsidR="00486D57">
          <w:rPr>
            <w:noProof/>
            <w:webHidden/>
          </w:rPr>
          <w:tab/>
        </w:r>
        <w:r w:rsidR="00486D57">
          <w:rPr>
            <w:noProof/>
            <w:webHidden/>
          </w:rPr>
          <w:fldChar w:fldCharType="begin"/>
        </w:r>
        <w:r w:rsidR="00486D57">
          <w:rPr>
            <w:noProof/>
            <w:webHidden/>
          </w:rPr>
          <w:instrText xml:space="preserve"> PAGEREF _Toc48916368 \h </w:instrText>
        </w:r>
        <w:r w:rsidR="00486D57">
          <w:rPr>
            <w:noProof/>
            <w:webHidden/>
          </w:rPr>
        </w:r>
        <w:r w:rsidR="00486D57">
          <w:rPr>
            <w:noProof/>
            <w:webHidden/>
          </w:rPr>
          <w:fldChar w:fldCharType="separate"/>
        </w:r>
        <w:r w:rsidR="00486D57">
          <w:rPr>
            <w:noProof/>
            <w:webHidden/>
          </w:rPr>
          <w:t>23</w:t>
        </w:r>
        <w:r w:rsidR="00486D57">
          <w:rPr>
            <w:noProof/>
            <w:webHidden/>
          </w:rPr>
          <w:fldChar w:fldCharType="end"/>
        </w:r>
      </w:hyperlink>
    </w:p>
    <w:p w14:paraId="2670A6FD" w14:textId="4E8953B7" w:rsidR="00486D57" w:rsidRDefault="00073B1F">
      <w:pPr>
        <w:pStyle w:val="TOC3"/>
        <w:rPr>
          <w:rFonts w:asciiTheme="minorHAnsi" w:eastAsiaTheme="minorEastAsia" w:hAnsiTheme="minorHAnsi" w:cstheme="minorBidi"/>
          <w:noProof/>
          <w:sz w:val="22"/>
          <w:szCs w:val="22"/>
          <w:lang w:eastAsia="en-AU"/>
        </w:rPr>
      </w:pPr>
      <w:hyperlink w:anchor="_Toc48916369" w:history="1">
        <w:r w:rsidR="00486D57" w:rsidRPr="00B710FE">
          <w:rPr>
            <w:rStyle w:val="Hyperlink"/>
            <w:rFonts w:cstheme="minorHAnsi"/>
            <w:noProof/>
          </w:rPr>
          <w:t>Treatment under the Guardianship and Management of Property Act 1991– without a guardianship order</w:t>
        </w:r>
        <w:r w:rsidR="00486D57">
          <w:rPr>
            <w:noProof/>
            <w:webHidden/>
          </w:rPr>
          <w:tab/>
        </w:r>
        <w:r w:rsidR="00486D57">
          <w:rPr>
            <w:noProof/>
            <w:webHidden/>
          </w:rPr>
          <w:fldChar w:fldCharType="begin"/>
        </w:r>
        <w:r w:rsidR="00486D57">
          <w:rPr>
            <w:noProof/>
            <w:webHidden/>
          </w:rPr>
          <w:instrText xml:space="preserve"> PAGEREF _Toc48916369 \h </w:instrText>
        </w:r>
        <w:r w:rsidR="00486D57">
          <w:rPr>
            <w:noProof/>
            <w:webHidden/>
          </w:rPr>
        </w:r>
        <w:r w:rsidR="00486D57">
          <w:rPr>
            <w:noProof/>
            <w:webHidden/>
          </w:rPr>
          <w:fldChar w:fldCharType="separate"/>
        </w:r>
        <w:r w:rsidR="00486D57">
          <w:rPr>
            <w:noProof/>
            <w:webHidden/>
          </w:rPr>
          <w:t>24</w:t>
        </w:r>
        <w:r w:rsidR="00486D57">
          <w:rPr>
            <w:noProof/>
            <w:webHidden/>
          </w:rPr>
          <w:fldChar w:fldCharType="end"/>
        </w:r>
      </w:hyperlink>
    </w:p>
    <w:p w14:paraId="4AC2FFD7" w14:textId="3C1EEA6D" w:rsidR="00486D57" w:rsidRDefault="00073B1F">
      <w:pPr>
        <w:pStyle w:val="TOC3"/>
        <w:rPr>
          <w:rFonts w:asciiTheme="minorHAnsi" w:eastAsiaTheme="minorEastAsia" w:hAnsiTheme="minorHAnsi" w:cstheme="minorBidi"/>
          <w:noProof/>
          <w:sz w:val="22"/>
          <w:szCs w:val="22"/>
          <w:lang w:eastAsia="en-AU"/>
        </w:rPr>
      </w:pPr>
      <w:hyperlink w:anchor="_Toc48916370" w:history="1">
        <w:r w:rsidR="00486D57" w:rsidRPr="00B710FE">
          <w:rPr>
            <w:rStyle w:val="Hyperlink"/>
            <w:rFonts w:cstheme="minorHAnsi"/>
            <w:noProof/>
          </w:rPr>
          <w:t>Advance Agreements and Advance Consent Directions for a Mental Disorder or Illness</w:t>
        </w:r>
        <w:r w:rsidR="00486D57">
          <w:rPr>
            <w:noProof/>
            <w:webHidden/>
          </w:rPr>
          <w:tab/>
        </w:r>
        <w:r w:rsidR="00486D57">
          <w:rPr>
            <w:noProof/>
            <w:webHidden/>
          </w:rPr>
          <w:fldChar w:fldCharType="begin"/>
        </w:r>
        <w:r w:rsidR="00486D57">
          <w:rPr>
            <w:noProof/>
            <w:webHidden/>
          </w:rPr>
          <w:instrText xml:space="preserve"> PAGEREF _Toc48916370 \h </w:instrText>
        </w:r>
        <w:r w:rsidR="00486D57">
          <w:rPr>
            <w:noProof/>
            <w:webHidden/>
          </w:rPr>
        </w:r>
        <w:r w:rsidR="00486D57">
          <w:rPr>
            <w:noProof/>
            <w:webHidden/>
          </w:rPr>
          <w:fldChar w:fldCharType="separate"/>
        </w:r>
        <w:r w:rsidR="00486D57">
          <w:rPr>
            <w:noProof/>
            <w:webHidden/>
          </w:rPr>
          <w:t>24</w:t>
        </w:r>
        <w:r w:rsidR="00486D57">
          <w:rPr>
            <w:noProof/>
            <w:webHidden/>
          </w:rPr>
          <w:fldChar w:fldCharType="end"/>
        </w:r>
      </w:hyperlink>
    </w:p>
    <w:p w14:paraId="35DDC355" w14:textId="2EC8EBFE" w:rsidR="00486D57" w:rsidRDefault="00073B1F">
      <w:pPr>
        <w:pStyle w:val="TOC2"/>
        <w:rPr>
          <w:rFonts w:asciiTheme="minorHAnsi" w:eastAsiaTheme="minorEastAsia" w:hAnsiTheme="minorHAnsi" w:cstheme="minorBidi"/>
          <w:noProof/>
          <w:sz w:val="22"/>
          <w:szCs w:val="22"/>
          <w:lang w:eastAsia="en-AU"/>
        </w:rPr>
      </w:pPr>
      <w:hyperlink w:anchor="_Toc48916371" w:history="1">
        <w:r w:rsidR="00486D57" w:rsidRPr="00B710FE">
          <w:rPr>
            <w:rStyle w:val="Hyperlink"/>
            <w:rFonts w:cstheme="minorHAnsi"/>
            <w:noProof/>
          </w:rPr>
          <w:t>5.4 Psychiatric treatment</w:t>
        </w:r>
        <w:r w:rsidR="00486D57">
          <w:rPr>
            <w:noProof/>
            <w:webHidden/>
          </w:rPr>
          <w:tab/>
        </w:r>
        <w:r w:rsidR="00486D57">
          <w:rPr>
            <w:noProof/>
            <w:webHidden/>
          </w:rPr>
          <w:fldChar w:fldCharType="begin"/>
        </w:r>
        <w:r w:rsidR="00486D57">
          <w:rPr>
            <w:noProof/>
            <w:webHidden/>
          </w:rPr>
          <w:instrText xml:space="preserve"> PAGEREF _Toc48916371 \h </w:instrText>
        </w:r>
        <w:r w:rsidR="00486D57">
          <w:rPr>
            <w:noProof/>
            <w:webHidden/>
          </w:rPr>
        </w:r>
        <w:r w:rsidR="00486D57">
          <w:rPr>
            <w:noProof/>
            <w:webHidden/>
          </w:rPr>
          <w:fldChar w:fldCharType="separate"/>
        </w:r>
        <w:r w:rsidR="00486D57">
          <w:rPr>
            <w:noProof/>
            <w:webHidden/>
          </w:rPr>
          <w:t>25</w:t>
        </w:r>
        <w:r w:rsidR="00486D57">
          <w:rPr>
            <w:noProof/>
            <w:webHidden/>
          </w:rPr>
          <w:fldChar w:fldCharType="end"/>
        </w:r>
      </w:hyperlink>
    </w:p>
    <w:p w14:paraId="179B60C2" w14:textId="09096D8A" w:rsidR="00486D57" w:rsidRDefault="00073B1F">
      <w:pPr>
        <w:pStyle w:val="TOC2"/>
        <w:rPr>
          <w:rFonts w:asciiTheme="minorHAnsi" w:eastAsiaTheme="minorEastAsia" w:hAnsiTheme="minorHAnsi" w:cstheme="minorBidi"/>
          <w:noProof/>
          <w:sz w:val="22"/>
          <w:szCs w:val="22"/>
          <w:lang w:eastAsia="en-AU"/>
        </w:rPr>
      </w:pPr>
      <w:hyperlink w:anchor="_Toc48916372" w:history="1">
        <w:r w:rsidR="00486D57" w:rsidRPr="00B710FE">
          <w:rPr>
            <w:rStyle w:val="Hyperlink"/>
            <w:rFonts w:cstheme="minorHAnsi"/>
            <w:noProof/>
          </w:rPr>
          <w:t>5.5 Electroconvulsive Therapy (ECT)</w:t>
        </w:r>
        <w:r w:rsidR="00486D57">
          <w:rPr>
            <w:noProof/>
            <w:webHidden/>
          </w:rPr>
          <w:tab/>
        </w:r>
        <w:r w:rsidR="00486D57">
          <w:rPr>
            <w:noProof/>
            <w:webHidden/>
          </w:rPr>
          <w:fldChar w:fldCharType="begin"/>
        </w:r>
        <w:r w:rsidR="00486D57">
          <w:rPr>
            <w:noProof/>
            <w:webHidden/>
          </w:rPr>
          <w:instrText xml:space="preserve"> PAGEREF _Toc48916372 \h </w:instrText>
        </w:r>
        <w:r w:rsidR="00486D57">
          <w:rPr>
            <w:noProof/>
            <w:webHidden/>
          </w:rPr>
        </w:r>
        <w:r w:rsidR="00486D57">
          <w:rPr>
            <w:noProof/>
            <w:webHidden/>
          </w:rPr>
          <w:fldChar w:fldCharType="separate"/>
        </w:r>
        <w:r w:rsidR="00486D57">
          <w:rPr>
            <w:noProof/>
            <w:webHidden/>
          </w:rPr>
          <w:t>25</w:t>
        </w:r>
        <w:r w:rsidR="00486D57">
          <w:rPr>
            <w:noProof/>
            <w:webHidden/>
          </w:rPr>
          <w:fldChar w:fldCharType="end"/>
        </w:r>
      </w:hyperlink>
    </w:p>
    <w:p w14:paraId="3EDBB3E4" w14:textId="6ED6A395" w:rsidR="00486D57" w:rsidRDefault="00073B1F">
      <w:pPr>
        <w:pStyle w:val="TOC2"/>
        <w:rPr>
          <w:rFonts w:asciiTheme="minorHAnsi" w:eastAsiaTheme="minorEastAsia" w:hAnsiTheme="minorHAnsi" w:cstheme="minorBidi"/>
          <w:noProof/>
          <w:sz w:val="22"/>
          <w:szCs w:val="22"/>
          <w:lang w:eastAsia="en-AU"/>
        </w:rPr>
      </w:pPr>
      <w:hyperlink w:anchor="_Toc48916373" w:history="1">
        <w:r w:rsidR="00486D57" w:rsidRPr="00B710FE">
          <w:rPr>
            <w:rStyle w:val="Hyperlink"/>
            <w:rFonts w:cstheme="minorHAnsi"/>
            <w:noProof/>
          </w:rPr>
          <w:t>5.6 Psychiatric Surgery</w:t>
        </w:r>
        <w:r w:rsidR="00486D57">
          <w:rPr>
            <w:noProof/>
            <w:webHidden/>
          </w:rPr>
          <w:tab/>
        </w:r>
        <w:r w:rsidR="00486D57">
          <w:rPr>
            <w:noProof/>
            <w:webHidden/>
          </w:rPr>
          <w:fldChar w:fldCharType="begin"/>
        </w:r>
        <w:r w:rsidR="00486D57">
          <w:rPr>
            <w:noProof/>
            <w:webHidden/>
          </w:rPr>
          <w:instrText xml:space="preserve"> PAGEREF _Toc48916373 \h </w:instrText>
        </w:r>
        <w:r w:rsidR="00486D57">
          <w:rPr>
            <w:noProof/>
            <w:webHidden/>
          </w:rPr>
        </w:r>
        <w:r w:rsidR="00486D57">
          <w:rPr>
            <w:noProof/>
            <w:webHidden/>
          </w:rPr>
          <w:fldChar w:fldCharType="separate"/>
        </w:r>
        <w:r w:rsidR="00486D57">
          <w:rPr>
            <w:noProof/>
            <w:webHidden/>
          </w:rPr>
          <w:t>26</w:t>
        </w:r>
        <w:r w:rsidR="00486D57">
          <w:rPr>
            <w:noProof/>
            <w:webHidden/>
          </w:rPr>
          <w:fldChar w:fldCharType="end"/>
        </w:r>
      </w:hyperlink>
    </w:p>
    <w:p w14:paraId="0D90FB43" w14:textId="7472A96A"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74" w:history="1">
        <w:r w:rsidR="00486D57" w:rsidRPr="00B710FE">
          <w:rPr>
            <w:rStyle w:val="Hyperlink"/>
            <w:noProof/>
            <w:lang w:eastAsia="en-AU"/>
          </w:rPr>
          <w:t>Section 6 – Treatment of Children and Young People</w:t>
        </w:r>
        <w:r w:rsidR="00486D57">
          <w:rPr>
            <w:noProof/>
            <w:webHidden/>
          </w:rPr>
          <w:tab/>
        </w:r>
        <w:r w:rsidR="00486D57">
          <w:rPr>
            <w:noProof/>
            <w:webHidden/>
          </w:rPr>
          <w:fldChar w:fldCharType="begin"/>
        </w:r>
        <w:r w:rsidR="00486D57">
          <w:rPr>
            <w:noProof/>
            <w:webHidden/>
          </w:rPr>
          <w:instrText xml:space="preserve"> PAGEREF _Toc48916374 \h </w:instrText>
        </w:r>
        <w:r w:rsidR="00486D57">
          <w:rPr>
            <w:noProof/>
            <w:webHidden/>
          </w:rPr>
        </w:r>
        <w:r w:rsidR="00486D57">
          <w:rPr>
            <w:noProof/>
            <w:webHidden/>
          </w:rPr>
          <w:fldChar w:fldCharType="separate"/>
        </w:r>
        <w:r w:rsidR="00486D57">
          <w:rPr>
            <w:noProof/>
            <w:webHidden/>
          </w:rPr>
          <w:t>26</w:t>
        </w:r>
        <w:r w:rsidR="00486D57">
          <w:rPr>
            <w:noProof/>
            <w:webHidden/>
          </w:rPr>
          <w:fldChar w:fldCharType="end"/>
        </w:r>
      </w:hyperlink>
    </w:p>
    <w:p w14:paraId="0E03ED1E" w14:textId="74D43792" w:rsidR="00486D57" w:rsidRDefault="00073B1F">
      <w:pPr>
        <w:pStyle w:val="TOC2"/>
        <w:rPr>
          <w:rFonts w:asciiTheme="minorHAnsi" w:eastAsiaTheme="minorEastAsia" w:hAnsiTheme="minorHAnsi" w:cstheme="minorBidi"/>
          <w:noProof/>
          <w:sz w:val="22"/>
          <w:szCs w:val="22"/>
          <w:lang w:eastAsia="en-AU"/>
        </w:rPr>
      </w:pPr>
      <w:hyperlink w:anchor="_Toc48916375" w:history="1">
        <w:r w:rsidR="00486D57" w:rsidRPr="00B710FE">
          <w:rPr>
            <w:rStyle w:val="Hyperlink"/>
            <w:rFonts w:cstheme="minorHAnsi"/>
            <w:noProof/>
          </w:rPr>
          <w:t>6.1 Consent from parent or guardian</w:t>
        </w:r>
        <w:r w:rsidR="00486D57">
          <w:rPr>
            <w:noProof/>
            <w:webHidden/>
          </w:rPr>
          <w:tab/>
        </w:r>
        <w:r w:rsidR="00486D57">
          <w:rPr>
            <w:noProof/>
            <w:webHidden/>
          </w:rPr>
          <w:fldChar w:fldCharType="begin"/>
        </w:r>
        <w:r w:rsidR="00486D57">
          <w:rPr>
            <w:noProof/>
            <w:webHidden/>
          </w:rPr>
          <w:instrText xml:space="preserve"> PAGEREF _Toc48916375 \h </w:instrText>
        </w:r>
        <w:r w:rsidR="00486D57">
          <w:rPr>
            <w:noProof/>
            <w:webHidden/>
          </w:rPr>
        </w:r>
        <w:r w:rsidR="00486D57">
          <w:rPr>
            <w:noProof/>
            <w:webHidden/>
          </w:rPr>
          <w:fldChar w:fldCharType="separate"/>
        </w:r>
        <w:r w:rsidR="00486D57">
          <w:rPr>
            <w:noProof/>
            <w:webHidden/>
          </w:rPr>
          <w:t>26</w:t>
        </w:r>
        <w:r w:rsidR="00486D57">
          <w:rPr>
            <w:noProof/>
            <w:webHidden/>
          </w:rPr>
          <w:fldChar w:fldCharType="end"/>
        </w:r>
      </w:hyperlink>
    </w:p>
    <w:p w14:paraId="47AC5F15" w14:textId="736D5430" w:rsidR="00486D57" w:rsidRDefault="00073B1F">
      <w:pPr>
        <w:pStyle w:val="TOC2"/>
        <w:rPr>
          <w:rFonts w:asciiTheme="minorHAnsi" w:eastAsiaTheme="minorEastAsia" w:hAnsiTheme="minorHAnsi" w:cstheme="minorBidi"/>
          <w:noProof/>
          <w:sz w:val="22"/>
          <w:szCs w:val="22"/>
          <w:lang w:eastAsia="en-AU"/>
        </w:rPr>
      </w:pPr>
      <w:hyperlink w:anchor="_Toc48916376" w:history="1">
        <w:r w:rsidR="00486D57" w:rsidRPr="00B710FE">
          <w:rPr>
            <w:rStyle w:val="Hyperlink"/>
            <w:rFonts w:cstheme="minorHAnsi"/>
            <w:noProof/>
          </w:rPr>
          <w:t>6.2 Parenting and Consent Orders</w:t>
        </w:r>
        <w:r w:rsidR="00486D57">
          <w:rPr>
            <w:noProof/>
            <w:webHidden/>
          </w:rPr>
          <w:tab/>
        </w:r>
        <w:r w:rsidR="00486D57">
          <w:rPr>
            <w:noProof/>
            <w:webHidden/>
          </w:rPr>
          <w:fldChar w:fldCharType="begin"/>
        </w:r>
        <w:r w:rsidR="00486D57">
          <w:rPr>
            <w:noProof/>
            <w:webHidden/>
          </w:rPr>
          <w:instrText xml:space="preserve"> PAGEREF _Toc48916376 \h </w:instrText>
        </w:r>
        <w:r w:rsidR="00486D57">
          <w:rPr>
            <w:noProof/>
            <w:webHidden/>
          </w:rPr>
        </w:r>
        <w:r w:rsidR="00486D57">
          <w:rPr>
            <w:noProof/>
            <w:webHidden/>
          </w:rPr>
          <w:fldChar w:fldCharType="separate"/>
        </w:r>
        <w:r w:rsidR="00486D57">
          <w:rPr>
            <w:noProof/>
            <w:webHidden/>
          </w:rPr>
          <w:t>27</w:t>
        </w:r>
        <w:r w:rsidR="00486D57">
          <w:rPr>
            <w:noProof/>
            <w:webHidden/>
          </w:rPr>
          <w:fldChar w:fldCharType="end"/>
        </w:r>
      </w:hyperlink>
    </w:p>
    <w:p w14:paraId="3AC87189" w14:textId="67C2FBD7" w:rsidR="00486D57" w:rsidRDefault="00073B1F">
      <w:pPr>
        <w:pStyle w:val="TOC2"/>
        <w:rPr>
          <w:rFonts w:asciiTheme="minorHAnsi" w:eastAsiaTheme="minorEastAsia" w:hAnsiTheme="minorHAnsi" w:cstheme="minorBidi"/>
          <w:noProof/>
          <w:sz w:val="22"/>
          <w:szCs w:val="22"/>
          <w:lang w:eastAsia="en-AU"/>
        </w:rPr>
      </w:pPr>
      <w:hyperlink w:anchor="_Toc48916377" w:history="1">
        <w:r w:rsidR="00486D57" w:rsidRPr="00B710FE">
          <w:rPr>
            <w:rStyle w:val="Hyperlink"/>
            <w:rFonts w:cstheme="minorHAnsi"/>
            <w:noProof/>
          </w:rPr>
          <w:t>6.3 Care and Protection Orders and Voluntary Care Agreements</w:t>
        </w:r>
        <w:r w:rsidR="00486D57">
          <w:rPr>
            <w:noProof/>
            <w:webHidden/>
          </w:rPr>
          <w:tab/>
        </w:r>
        <w:r w:rsidR="00486D57">
          <w:rPr>
            <w:noProof/>
            <w:webHidden/>
          </w:rPr>
          <w:fldChar w:fldCharType="begin"/>
        </w:r>
        <w:r w:rsidR="00486D57">
          <w:rPr>
            <w:noProof/>
            <w:webHidden/>
          </w:rPr>
          <w:instrText xml:space="preserve"> PAGEREF _Toc48916377 \h </w:instrText>
        </w:r>
        <w:r w:rsidR="00486D57">
          <w:rPr>
            <w:noProof/>
            <w:webHidden/>
          </w:rPr>
        </w:r>
        <w:r w:rsidR="00486D57">
          <w:rPr>
            <w:noProof/>
            <w:webHidden/>
          </w:rPr>
          <w:fldChar w:fldCharType="separate"/>
        </w:r>
        <w:r w:rsidR="00486D57">
          <w:rPr>
            <w:noProof/>
            <w:webHidden/>
          </w:rPr>
          <w:t>28</w:t>
        </w:r>
        <w:r w:rsidR="00486D57">
          <w:rPr>
            <w:noProof/>
            <w:webHidden/>
          </w:rPr>
          <w:fldChar w:fldCharType="end"/>
        </w:r>
      </w:hyperlink>
    </w:p>
    <w:p w14:paraId="36B8647E" w14:textId="017D8722" w:rsidR="00486D57" w:rsidRDefault="00073B1F">
      <w:pPr>
        <w:pStyle w:val="TOC2"/>
        <w:rPr>
          <w:rFonts w:asciiTheme="minorHAnsi" w:eastAsiaTheme="minorEastAsia" w:hAnsiTheme="minorHAnsi" w:cstheme="minorBidi"/>
          <w:noProof/>
          <w:sz w:val="22"/>
          <w:szCs w:val="22"/>
          <w:lang w:eastAsia="en-AU"/>
        </w:rPr>
      </w:pPr>
      <w:hyperlink w:anchor="_Toc48916378" w:history="1">
        <w:r w:rsidR="00486D57" w:rsidRPr="00B710FE">
          <w:rPr>
            <w:rStyle w:val="Hyperlink"/>
            <w:rFonts w:cstheme="minorHAnsi"/>
            <w:noProof/>
          </w:rPr>
          <w:t>6.4 Mature Minor</w:t>
        </w:r>
        <w:r w:rsidR="00486D57">
          <w:rPr>
            <w:noProof/>
            <w:webHidden/>
          </w:rPr>
          <w:tab/>
        </w:r>
        <w:r w:rsidR="00486D57">
          <w:rPr>
            <w:noProof/>
            <w:webHidden/>
          </w:rPr>
          <w:fldChar w:fldCharType="begin"/>
        </w:r>
        <w:r w:rsidR="00486D57">
          <w:rPr>
            <w:noProof/>
            <w:webHidden/>
          </w:rPr>
          <w:instrText xml:space="preserve"> PAGEREF _Toc48916378 \h </w:instrText>
        </w:r>
        <w:r w:rsidR="00486D57">
          <w:rPr>
            <w:noProof/>
            <w:webHidden/>
          </w:rPr>
        </w:r>
        <w:r w:rsidR="00486D57">
          <w:rPr>
            <w:noProof/>
            <w:webHidden/>
          </w:rPr>
          <w:fldChar w:fldCharType="separate"/>
        </w:r>
        <w:r w:rsidR="00486D57">
          <w:rPr>
            <w:noProof/>
            <w:webHidden/>
          </w:rPr>
          <w:t>29</w:t>
        </w:r>
        <w:r w:rsidR="00486D57">
          <w:rPr>
            <w:noProof/>
            <w:webHidden/>
          </w:rPr>
          <w:fldChar w:fldCharType="end"/>
        </w:r>
      </w:hyperlink>
    </w:p>
    <w:p w14:paraId="5AF419CD" w14:textId="25B4E97A" w:rsidR="00486D57" w:rsidRDefault="00073B1F">
      <w:pPr>
        <w:pStyle w:val="TOC2"/>
        <w:rPr>
          <w:rFonts w:asciiTheme="minorHAnsi" w:eastAsiaTheme="minorEastAsia" w:hAnsiTheme="minorHAnsi" w:cstheme="minorBidi"/>
          <w:noProof/>
          <w:sz w:val="22"/>
          <w:szCs w:val="22"/>
          <w:lang w:eastAsia="en-AU"/>
        </w:rPr>
      </w:pPr>
      <w:hyperlink w:anchor="_Toc48916379" w:history="1">
        <w:r w:rsidR="00486D57" w:rsidRPr="00B710FE">
          <w:rPr>
            <w:rStyle w:val="Hyperlink"/>
            <w:rFonts w:cstheme="minorHAnsi"/>
            <w:noProof/>
          </w:rPr>
          <w:t>6.5 Blood transfusions without parental consent</w:t>
        </w:r>
        <w:r w:rsidR="00486D57">
          <w:rPr>
            <w:noProof/>
            <w:webHidden/>
          </w:rPr>
          <w:tab/>
        </w:r>
        <w:r w:rsidR="00486D57">
          <w:rPr>
            <w:noProof/>
            <w:webHidden/>
          </w:rPr>
          <w:fldChar w:fldCharType="begin"/>
        </w:r>
        <w:r w:rsidR="00486D57">
          <w:rPr>
            <w:noProof/>
            <w:webHidden/>
          </w:rPr>
          <w:instrText xml:space="preserve"> PAGEREF _Toc48916379 \h </w:instrText>
        </w:r>
        <w:r w:rsidR="00486D57">
          <w:rPr>
            <w:noProof/>
            <w:webHidden/>
          </w:rPr>
        </w:r>
        <w:r w:rsidR="00486D57">
          <w:rPr>
            <w:noProof/>
            <w:webHidden/>
          </w:rPr>
          <w:fldChar w:fldCharType="separate"/>
        </w:r>
        <w:r w:rsidR="00486D57">
          <w:rPr>
            <w:noProof/>
            <w:webHidden/>
          </w:rPr>
          <w:t>29</w:t>
        </w:r>
        <w:r w:rsidR="00486D57">
          <w:rPr>
            <w:noProof/>
            <w:webHidden/>
          </w:rPr>
          <w:fldChar w:fldCharType="end"/>
        </w:r>
      </w:hyperlink>
    </w:p>
    <w:p w14:paraId="618EBA1E" w14:textId="48D74CC1" w:rsidR="00486D57" w:rsidRDefault="00073B1F">
      <w:pPr>
        <w:pStyle w:val="TOC2"/>
        <w:rPr>
          <w:rFonts w:asciiTheme="minorHAnsi" w:eastAsiaTheme="minorEastAsia" w:hAnsiTheme="minorHAnsi" w:cstheme="minorBidi"/>
          <w:noProof/>
          <w:sz w:val="22"/>
          <w:szCs w:val="22"/>
          <w:lang w:eastAsia="en-AU"/>
        </w:rPr>
      </w:pPr>
      <w:hyperlink w:anchor="_Toc48916380" w:history="1">
        <w:r w:rsidR="00486D57" w:rsidRPr="00B710FE">
          <w:rPr>
            <w:rStyle w:val="Hyperlink"/>
            <w:rFonts w:cstheme="minorHAnsi"/>
            <w:noProof/>
          </w:rPr>
          <w:t>6.6 Paediatric Magnetic Resonance Imaging (MRI) with General Anasesthetic (GA)</w:t>
        </w:r>
        <w:r w:rsidR="00486D57">
          <w:rPr>
            <w:noProof/>
            <w:webHidden/>
          </w:rPr>
          <w:tab/>
        </w:r>
        <w:r w:rsidR="00486D57">
          <w:rPr>
            <w:noProof/>
            <w:webHidden/>
          </w:rPr>
          <w:fldChar w:fldCharType="begin"/>
        </w:r>
        <w:r w:rsidR="00486D57">
          <w:rPr>
            <w:noProof/>
            <w:webHidden/>
          </w:rPr>
          <w:instrText xml:space="preserve"> PAGEREF _Toc48916380 \h </w:instrText>
        </w:r>
        <w:r w:rsidR="00486D57">
          <w:rPr>
            <w:noProof/>
            <w:webHidden/>
          </w:rPr>
        </w:r>
        <w:r w:rsidR="00486D57">
          <w:rPr>
            <w:noProof/>
            <w:webHidden/>
          </w:rPr>
          <w:fldChar w:fldCharType="separate"/>
        </w:r>
        <w:r w:rsidR="00486D57">
          <w:rPr>
            <w:noProof/>
            <w:webHidden/>
          </w:rPr>
          <w:t>30</w:t>
        </w:r>
        <w:r w:rsidR="00486D57">
          <w:rPr>
            <w:noProof/>
            <w:webHidden/>
          </w:rPr>
          <w:fldChar w:fldCharType="end"/>
        </w:r>
      </w:hyperlink>
    </w:p>
    <w:p w14:paraId="3B86F946" w14:textId="2DD10E30"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81" w:history="1">
        <w:r w:rsidR="00486D57" w:rsidRPr="00B710FE">
          <w:rPr>
            <w:rStyle w:val="Hyperlink"/>
            <w:noProof/>
          </w:rPr>
          <w:t>Section 7 – When a person declines information, treatment or withdraws their consent</w:t>
        </w:r>
        <w:r w:rsidR="00486D57">
          <w:rPr>
            <w:noProof/>
            <w:webHidden/>
          </w:rPr>
          <w:tab/>
        </w:r>
        <w:r w:rsidR="00486D57">
          <w:rPr>
            <w:noProof/>
            <w:webHidden/>
          </w:rPr>
          <w:fldChar w:fldCharType="begin"/>
        </w:r>
        <w:r w:rsidR="00486D57">
          <w:rPr>
            <w:noProof/>
            <w:webHidden/>
          </w:rPr>
          <w:instrText xml:space="preserve"> PAGEREF _Toc48916381 \h </w:instrText>
        </w:r>
        <w:r w:rsidR="00486D57">
          <w:rPr>
            <w:noProof/>
            <w:webHidden/>
          </w:rPr>
        </w:r>
        <w:r w:rsidR="00486D57">
          <w:rPr>
            <w:noProof/>
            <w:webHidden/>
          </w:rPr>
          <w:fldChar w:fldCharType="separate"/>
        </w:r>
        <w:r w:rsidR="00486D57">
          <w:rPr>
            <w:noProof/>
            <w:webHidden/>
          </w:rPr>
          <w:t>30</w:t>
        </w:r>
        <w:r w:rsidR="00486D57">
          <w:rPr>
            <w:noProof/>
            <w:webHidden/>
          </w:rPr>
          <w:fldChar w:fldCharType="end"/>
        </w:r>
      </w:hyperlink>
    </w:p>
    <w:p w14:paraId="4415CD3E" w14:textId="257226D6" w:rsidR="00486D57" w:rsidRDefault="00073B1F">
      <w:pPr>
        <w:pStyle w:val="TOC2"/>
        <w:rPr>
          <w:rFonts w:asciiTheme="minorHAnsi" w:eastAsiaTheme="minorEastAsia" w:hAnsiTheme="minorHAnsi" w:cstheme="minorBidi"/>
          <w:noProof/>
          <w:sz w:val="22"/>
          <w:szCs w:val="22"/>
          <w:lang w:eastAsia="en-AU"/>
        </w:rPr>
      </w:pPr>
      <w:hyperlink w:anchor="_Toc48916382" w:history="1">
        <w:r w:rsidR="00486D57" w:rsidRPr="00B710FE">
          <w:rPr>
            <w:rStyle w:val="Hyperlink"/>
            <w:noProof/>
          </w:rPr>
          <w:t>7.1 When a person declines information in relation to consent and treatment</w:t>
        </w:r>
        <w:r w:rsidR="00486D57">
          <w:rPr>
            <w:noProof/>
            <w:webHidden/>
          </w:rPr>
          <w:tab/>
        </w:r>
        <w:r w:rsidR="00486D57">
          <w:rPr>
            <w:noProof/>
            <w:webHidden/>
          </w:rPr>
          <w:fldChar w:fldCharType="begin"/>
        </w:r>
        <w:r w:rsidR="00486D57">
          <w:rPr>
            <w:noProof/>
            <w:webHidden/>
          </w:rPr>
          <w:instrText xml:space="preserve"> PAGEREF _Toc48916382 \h </w:instrText>
        </w:r>
        <w:r w:rsidR="00486D57">
          <w:rPr>
            <w:noProof/>
            <w:webHidden/>
          </w:rPr>
        </w:r>
        <w:r w:rsidR="00486D57">
          <w:rPr>
            <w:noProof/>
            <w:webHidden/>
          </w:rPr>
          <w:fldChar w:fldCharType="separate"/>
        </w:r>
        <w:r w:rsidR="00486D57">
          <w:rPr>
            <w:noProof/>
            <w:webHidden/>
          </w:rPr>
          <w:t>31</w:t>
        </w:r>
        <w:r w:rsidR="00486D57">
          <w:rPr>
            <w:noProof/>
            <w:webHidden/>
          </w:rPr>
          <w:fldChar w:fldCharType="end"/>
        </w:r>
      </w:hyperlink>
    </w:p>
    <w:p w14:paraId="136FA30F" w14:textId="4AD5D311"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83" w:history="1">
        <w:r w:rsidR="00486D57" w:rsidRPr="00B710FE">
          <w:rPr>
            <w:rStyle w:val="Hyperlink"/>
            <w:noProof/>
          </w:rPr>
          <w:t>Section 8 – Aboriginal and Torres Strait Islander Peoples</w:t>
        </w:r>
        <w:r w:rsidR="00486D57">
          <w:rPr>
            <w:noProof/>
            <w:webHidden/>
          </w:rPr>
          <w:tab/>
        </w:r>
        <w:r w:rsidR="00486D57">
          <w:rPr>
            <w:noProof/>
            <w:webHidden/>
          </w:rPr>
          <w:fldChar w:fldCharType="begin"/>
        </w:r>
        <w:r w:rsidR="00486D57">
          <w:rPr>
            <w:noProof/>
            <w:webHidden/>
          </w:rPr>
          <w:instrText xml:space="preserve"> PAGEREF _Toc48916383 \h </w:instrText>
        </w:r>
        <w:r w:rsidR="00486D57">
          <w:rPr>
            <w:noProof/>
            <w:webHidden/>
          </w:rPr>
        </w:r>
        <w:r w:rsidR="00486D57">
          <w:rPr>
            <w:noProof/>
            <w:webHidden/>
          </w:rPr>
          <w:fldChar w:fldCharType="separate"/>
        </w:r>
        <w:r w:rsidR="00486D57">
          <w:rPr>
            <w:noProof/>
            <w:webHidden/>
          </w:rPr>
          <w:t>31</w:t>
        </w:r>
        <w:r w:rsidR="00486D57">
          <w:rPr>
            <w:noProof/>
            <w:webHidden/>
          </w:rPr>
          <w:fldChar w:fldCharType="end"/>
        </w:r>
      </w:hyperlink>
    </w:p>
    <w:p w14:paraId="3CCF40A1" w14:textId="1C431C8C"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84" w:history="1">
        <w:r w:rsidR="00486D57" w:rsidRPr="00B710FE">
          <w:rPr>
            <w:rStyle w:val="Hyperlink"/>
            <w:noProof/>
          </w:rPr>
          <w:t>Section 9 – Culturally and linguistically diverse peoples and those with special needs</w:t>
        </w:r>
        <w:r w:rsidR="00486D57">
          <w:rPr>
            <w:noProof/>
            <w:webHidden/>
          </w:rPr>
          <w:tab/>
        </w:r>
        <w:r w:rsidR="00486D57">
          <w:rPr>
            <w:noProof/>
            <w:webHidden/>
          </w:rPr>
          <w:fldChar w:fldCharType="begin"/>
        </w:r>
        <w:r w:rsidR="00486D57">
          <w:rPr>
            <w:noProof/>
            <w:webHidden/>
          </w:rPr>
          <w:instrText xml:space="preserve"> PAGEREF _Toc48916384 \h </w:instrText>
        </w:r>
        <w:r w:rsidR="00486D57">
          <w:rPr>
            <w:noProof/>
            <w:webHidden/>
          </w:rPr>
        </w:r>
        <w:r w:rsidR="00486D57">
          <w:rPr>
            <w:noProof/>
            <w:webHidden/>
          </w:rPr>
          <w:fldChar w:fldCharType="separate"/>
        </w:r>
        <w:r w:rsidR="00486D57">
          <w:rPr>
            <w:noProof/>
            <w:webHidden/>
          </w:rPr>
          <w:t>32</w:t>
        </w:r>
        <w:r w:rsidR="00486D57">
          <w:rPr>
            <w:noProof/>
            <w:webHidden/>
          </w:rPr>
          <w:fldChar w:fldCharType="end"/>
        </w:r>
      </w:hyperlink>
    </w:p>
    <w:p w14:paraId="75EF3395" w14:textId="0CD24A0F"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85" w:history="1">
        <w:r w:rsidR="00486D57" w:rsidRPr="00B710FE">
          <w:rPr>
            <w:rStyle w:val="Hyperlink"/>
            <w:noProof/>
          </w:rPr>
          <w:t>Section 10 – Consumer Handouts</w:t>
        </w:r>
        <w:r w:rsidR="00486D57">
          <w:rPr>
            <w:noProof/>
            <w:webHidden/>
          </w:rPr>
          <w:tab/>
        </w:r>
        <w:r w:rsidR="00486D57">
          <w:rPr>
            <w:noProof/>
            <w:webHidden/>
          </w:rPr>
          <w:fldChar w:fldCharType="begin"/>
        </w:r>
        <w:r w:rsidR="00486D57">
          <w:rPr>
            <w:noProof/>
            <w:webHidden/>
          </w:rPr>
          <w:instrText xml:space="preserve"> PAGEREF _Toc48916385 \h </w:instrText>
        </w:r>
        <w:r w:rsidR="00486D57">
          <w:rPr>
            <w:noProof/>
            <w:webHidden/>
          </w:rPr>
        </w:r>
        <w:r w:rsidR="00486D57">
          <w:rPr>
            <w:noProof/>
            <w:webHidden/>
          </w:rPr>
          <w:fldChar w:fldCharType="separate"/>
        </w:r>
        <w:r w:rsidR="00486D57">
          <w:rPr>
            <w:noProof/>
            <w:webHidden/>
          </w:rPr>
          <w:t>33</w:t>
        </w:r>
        <w:r w:rsidR="00486D57">
          <w:rPr>
            <w:noProof/>
            <w:webHidden/>
          </w:rPr>
          <w:fldChar w:fldCharType="end"/>
        </w:r>
      </w:hyperlink>
    </w:p>
    <w:p w14:paraId="749AC5D3" w14:textId="1153322A"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86" w:history="1">
        <w:r w:rsidR="00486D57" w:rsidRPr="00B710FE">
          <w:rPr>
            <w:rStyle w:val="Hyperlink"/>
            <w:noProof/>
          </w:rPr>
          <w:t>Evaluation</w:t>
        </w:r>
        <w:r w:rsidR="00486D57">
          <w:rPr>
            <w:noProof/>
            <w:webHidden/>
          </w:rPr>
          <w:tab/>
        </w:r>
        <w:r w:rsidR="00486D57">
          <w:rPr>
            <w:noProof/>
            <w:webHidden/>
          </w:rPr>
          <w:fldChar w:fldCharType="begin"/>
        </w:r>
        <w:r w:rsidR="00486D57">
          <w:rPr>
            <w:noProof/>
            <w:webHidden/>
          </w:rPr>
          <w:instrText xml:space="preserve"> PAGEREF _Toc48916386 \h </w:instrText>
        </w:r>
        <w:r w:rsidR="00486D57">
          <w:rPr>
            <w:noProof/>
            <w:webHidden/>
          </w:rPr>
        </w:r>
        <w:r w:rsidR="00486D57">
          <w:rPr>
            <w:noProof/>
            <w:webHidden/>
          </w:rPr>
          <w:fldChar w:fldCharType="separate"/>
        </w:r>
        <w:r w:rsidR="00486D57">
          <w:rPr>
            <w:noProof/>
            <w:webHidden/>
          </w:rPr>
          <w:t>34</w:t>
        </w:r>
        <w:r w:rsidR="00486D57">
          <w:rPr>
            <w:noProof/>
            <w:webHidden/>
          </w:rPr>
          <w:fldChar w:fldCharType="end"/>
        </w:r>
      </w:hyperlink>
    </w:p>
    <w:p w14:paraId="70A422AA" w14:textId="6B93C244"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87" w:history="1">
        <w:r w:rsidR="00486D57" w:rsidRPr="00B710FE">
          <w:rPr>
            <w:rStyle w:val="Hyperlink"/>
            <w:noProof/>
          </w:rPr>
          <w:t>Legislation, Policies and Procedures</w:t>
        </w:r>
        <w:r w:rsidR="00486D57">
          <w:rPr>
            <w:noProof/>
            <w:webHidden/>
          </w:rPr>
          <w:tab/>
        </w:r>
        <w:r w:rsidR="00486D57">
          <w:rPr>
            <w:noProof/>
            <w:webHidden/>
          </w:rPr>
          <w:fldChar w:fldCharType="begin"/>
        </w:r>
        <w:r w:rsidR="00486D57">
          <w:rPr>
            <w:noProof/>
            <w:webHidden/>
          </w:rPr>
          <w:instrText xml:space="preserve"> PAGEREF _Toc48916387 \h </w:instrText>
        </w:r>
        <w:r w:rsidR="00486D57">
          <w:rPr>
            <w:noProof/>
            <w:webHidden/>
          </w:rPr>
        </w:r>
        <w:r w:rsidR="00486D57">
          <w:rPr>
            <w:noProof/>
            <w:webHidden/>
          </w:rPr>
          <w:fldChar w:fldCharType="separate"/>
        </w:r>
        <w:r w:rsidR="00486D57">
          <w:rPr>
            <w:noProof/>
            <w:webHidden/>
          </w:rPr>
          <w:t>34</w:t>
        </w:r>
        <w:r w:rsidR="00486D57">
          <w:rPr>
            <w:noProof/>
            <w:webHidden/>
          </w:rPr>
          <w:fldChar w:fldCharType="end"/>
        </w:r>
      </w:hyperlink>
    </w:p>
    <w:p w14:paraId="63D2CD11" w14:textId="688D3409"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88" w:history="1">
        <w:r w:rsidR="00486D57" w:rsidRPr="00B710FE">
          <w:rPr>
            <w:rStyle w:val="Hyperlink"/>
            <w:noProof/>
          </w:rPr>
          <w:t>Definition of Terms</w:t>
        </w:r>
        <w:r w:rsidR="00486D57">
          <w:rPr>
            <w:noProof/>
            <w:webHidden/>
          </w:rPr>
          <w:tab/>
        </w:r>
        <w:r w:rsidR="00486D57">
          <w:rPr>
            <w:noProof/>
            <w:webHidden/>
          </w:rPr>
          <w:fldChar w:fldCharType="begin"/>
        </w:r>
        <w:r w:rsidR="00486D57">
          <w:rPr>
            <w:noProof/>
            <w:webHidden/>
          </w:rPr>
          <w:instrText xml:space="preserve"> PAGEREF _Toc48916388 \h </w:instrText>
        </w:r>
        <w:r w:rsidR="00486D57">
          <w:rPr>
            <w:noProof/>
            <w:webHidden/>
          </w:rPr>
        </w:r>
        <w:r w:rsidR="00486D57">
          <w:rPr>
            <w:noProof/>
            <w:webHidden/>
          </w:rPr>
          <w:fldChar w:fldCharType="separate"/>
        </w:r>
        <w:r w:rsidR="00486D57">
          <w:rPr>
            <w:noProof/>
            <w:webHidden/>
          </w:rPr>
          <w:t>35</w:t>
        </w:r>
        <w:r w:rsidR="00486D57">
          <w:rPr>
            <w:noProof/>
            <w:webHidden/>
          </w:rPr>
          <w:fldChar w:fldCharType="end"/>
        </w:r>
      </w:hyperlink>
    </w:p>
    <w:p w14:paraId="2911E203" w14:textId="6F4A64D6"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89" w:history="1">
        <w:r w:rsidR="00486D57" w:rsidRPr="00B710FE">
          <w:rPr>
            <w:rStyle w:val="Hyperlink"/>
            <w:noProof/>
          </w:rPr>
          <w:t>References</w:t>
        </w:r>
        <w:r w:rsidR="00486D57">
          <w:rPr>
            <w:noProof/>
            <w:webHidden/>
          </w:rPr>
          <w:tab/>
        </w:r>
        <w:r w:rsidR="00486D57">
          <w:rPr>
            <w:noProof/>
            <w:webHidden/>
          </w:rPr>
          <w:fldChar w:fldCharType="begin"/>
        </w:r>
        <w:r w:rsidR="00486D57">
          <w:rPr>
            <w:noProof/>
            <w:webHidden/>
          </w:rPr>
          <w:instrText xml:space="preserve"> PAGEREF _Toc48916389 \h </w:instrText>
        </w:r>
        <w:r w:rsidR="00486D57">
          <w:rPr>
            <w:noProof/>
            <w:webHidden/>
          </w:rPr>
        </w:r>
        <w:r w:rsidR="00486D57">
          <w:rPr>
            <w:noProof/>
            <w:webHidden/>
          </w:rPr>
          <w:fldChar w:fldCharType="separate"/>
        </w:r>
        <w:r w:rsidR="00486D57">
          <w:rPr>
            <w:noProof/>
            <w:webHidden/>
          </w:rPr>
          <w:t>39</w:t>
        </w:r>
        <w:r w:rsidR="00486D57">
          <w:rPr>
            <w:noProof/>
            <w:webHidden/>
          </w:rPr>
          <w:fldChar w:fldCharType="end"/>
        </w:r>
      </w:hyperlink>
    </w:p>
    <w:p w14:paraId="2E1868F4" w14:textId="3580B6CE"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90" w:history="1">
        <w:r w:rsidR="00486D57" w:rsidRPr="00B710FE">
          <w:rPr>
            <w:rStyle w:val="Hyperlink"/>
            <w:noProof/>
          </w:rPr>
          <w:t>Search Terms</w:t>
        </w:r>
        <w:r w:rsidR="00486D57">
          <w:rPr>
            <w:noProof/>
            <w:webHidden/>
          </w:rPr>
          <w:tab/>
        </w:r>
        <w:r w:rsidR="00486D57">
          <w:rPr>
            <w:noProof/>
            <w:webHidden/>
          </w:rPr>
          <w:fldChar w:fldCharType="begin"/>
        </w:r>
        <w:r w:rsidR="00486D57">
          <w:rPr>
            <w:noProof/>
            <w:webHidden/>
          </w:rPr>
          <w:instrText xml:space="preserve"> PAGEREF _Toc48916390 \h </w:instrText>
        </w:r>
        <w:r w:rsidR="00486D57">
          <w:rPr>
            <w:noProof/>
            <w:webHidden/>
          </w:rPr>
        </w:r>
        <w:r w:rsidR="00486D57">
          <w:rPr>
            <w:noProof/>
            <w:webHidden/>
          </w:rPr>
          <w:fldChar w:fldCharType="separate"/>
        </w:r>
        <w:r w:rsidR="00486D57">
          <w:rPr>
            <w:noProof/>
            <w:webHidden/>
          </w:rPr>
          <w:t>40</w:t>
        </w:r>
        <w:r w:rsidR="00486D57">
          <w:rPr>
            <w:noProof/>
            <w:webHidden/>
          </w:rPr>
          <w:fldChar w:fldCharType="end"/>
        </w:r>
      </w:hyperlink>
    </w:p>
    <w:p w14:paraId="797F26A3" w14:textId="3CCE8531" w:rsidR="00486D57" w:rsidRDefault="00073B1F">
      <w:pPr>
        <w:pStyle w:val="TOC1"/>
        <w:tabs>
          <w:tab w:val="right" w:leader="dot" w:pos="9060"/>
        </w:tabs>
        <w:rPr>
          <w:rFonts w:asciiTheme="minorHAnsi" w:eastAsiaTheme="minorEastAsia" w:hAnsiTheme="minorHAnsi" w:cstheme="minorBidi"/>
          <w:noProof/>
          <w:sz w:val="22"/>
          <w:szCs w:val="22"/>
          <w:lang w:eastAsia="en-AU"/>
        </w:rPr>
      </w:pPr>
      <w:hyperlink w:anchor="_Toc48916391" w:history="1">
        <w:r w:rsidR="00486D57" w:rsidRPr="00B710FE">
          <w:rPr>
            <w:rStyle w:val="Hyperlink"/>
            <w:noProof/>
          </w:rPr>
          <w:t>Attachments</w:t>
        </w:r>
        <w:r w:rsidR="00486D57">
          <w:rPr>
            <w:noProof/>
            <w:webHidden/>
          </w:rPr>
          <w:tab/>
        </w:r>
        <w:r w:rsidR="00486D57">
          <w:rPr>
            <w:noProof/>
            <w:webHidden/>
          </w:rPr>
          <w:fldChar w:fldCharType="begin"/>
        </w:r>
        <w:r w:rsidR="00486D57">
          <w:rPr>
            <w:noProof/>
            <w:webHidden/>
          </w:rPr>
          <w:instrText xml:space="preserve"> PAGEREF _Toc48916391 \h </w:instrText>
        </w:r>
        <w:r w:rsidR="00486D57">
          <w:rPr>
            <w:noProof/>
            <w:webHidden/>
          </w:rPr>
        </w:r>
        <w:r w:rsidR="00486D57">
          <w:rPr>
            <w:noProof/>
            <w:webHidden/>
          </w:rPr>
          <w:fldChar w:fldCharType="separate"/>
        </w:r>
        <w:r w:rsidR="00486D57">
          <w:rPr>
            <w:noProof/>
            <w:webHidden/>
          </w:rPr>
          <w:t>40</w:t>
        </w:r>
        <w:r w:rsidR="00486D57">
          <w:rPr>
            <w:noProof/>
            <w:webHidden/>
          </w:rPr>
          <w:fldChar w:fldCharType="end"/>
        </w:r>
      </w:hyperlink>
    </w:p>
    <w:p w14:paraId="1DFA3ECB" w14:textId="2624A455" w:rsidR="00486D57" w:rsidRDefault="00073B1F">
      <w:pPr>
        <w:pStyle w:val="TOC2"/>
        <w:rPr>
          <w:rFonts w:asciiTheme="minorHAnsi" w:eastAsiaTheme="minorEastAsia" w:hAnsiTheme="minorHAnsi" w:cstheme="minorBidi"/>
          <w:noProof/>
          <w:sz w:val="22"/>
          <w:szCs w:val="22"/>
          <w:lang w:eastAsia="en-AU"/>
        </w:rPr>
      </w:pPr>
      <w:hyperlink w:anchor="_Toc48916392" w:history="1">
        <w:r w:rsidR="00486D57" w:rsidRPr="00B710FE">
          <w:rPr>
            <w:rStyle w:val="Hyperlink"/>
            <w:noProof/>
          </w:rPr>
          <w:t>Attachment 1: Elective Surgical Consent Process Map</w:t>
        </w:r>
        <w:r w:rsidR="00486D57">
          <w:rPr>
            <w:noProof/>
            <w:webHidden/>
          </w:rPr>
          <w:tab/>
        </w:r>
        <w:r w:rsidR="00486D57">
          <w:rPr>
            <w:noProof/>
            <w:webHidden/>
          </w:rPr>
          <w:fldChar w:fldCharType="begin"/>
        </w:r>
        <w:r w:rsidR="00486D57">
          <w:rPr>
            <w:noProof/>
            <w:webHidden/>
          </w:rPr>
          <w:instrText xml:space="preserve"> PAGEREF _Toc48916392 \h </w:instrText>
        </w:r>
        <w:r w:rsidR="00486D57">
          <w:rPr>
            <w:noProof/>
            <w:webHidden/>
          </w:rPr>
        </w:r>
        <w:r w:rsidR="00486D57">
          <w:rPr>
            <w:noProof/>
            <w:webHidden/>
          </w:rPr>
          <w:fldChar w:fldCharType="separate"/>
        </w:r>
        <w:r w:rsidR="00486D57">
          <w:rPr>
            <w:noProof/>
            <w:webHidden/>
          </w:rPr>
          <w:t>41</w:t>
        </w:r>
        <w:r w:rsidR="00486D57">
          <w:rPr>
            <w:noProof/>
            <w:webHidden/>
          </w:rPr>
          <w:fldChar w:fldCharType="end"/>
        </w:r>
      </w:hyperlink>
    </w:p>
    <w:p w14:paraId="2447A3BA" w14:textId="087DA2DF" w:rsidR="00486D57" w:rsidRDefault="00073B1F">
      <w:pPr>
        <w:pStyle w:val="TOC2"/>
        <w:rPr>
          <w:rFonts w:asciiTheme="minorHAnsi" w:eastAsiaTheme="minorEastAsia" w:hAnsiTheme="minorHAnsi" w:cstheme="minorBidi"/>
          <w:noProof/>
          <w:sz w:val="22"/>
          <w:szCs w:val="22"/>
          <w:lang w:eastAsia="en-AU"/>
        </w:rPr>
      </w:pPr>
      <w:hyperlink w:anchor="_Toc48916393" w:history="1">
        <w:r w:rsidR="00486D57" w:rsidRPr="00B710FE">
          <w:rPr>
            <w:rStyle w:val="Hyperlink"/>
            <w:noProof/>
          </w:rPr>
          <w:t>Attachment 2: Quick Guide to Substitute Decision Makers and Supported Decision Making</w:t>
        </w:r>
        <w:r w:rsidR="00486D57">
          <w:rPr>
            <w:noProof/>
            <w:webHidden/>
          </w:rPr>
          <w:tab/>
        </w:r>
        <w:r w:rsidR="00486D57">
          <w:rPr>
            <w:noProof/>
            <w:webHidden/>
          </w:rPr>
          <w:fldChar w:fldCharType="begin"/>
        </w:r>
        <w:r w:rsidR="00486D57">
          <w:rPr>
            <w:noProof/>
            <w:webHidden/>
          </w:rPr>
          <w:instrText xml:space="preserve"> PAGEREF _Toc48916393 \h </w:instrText>
        </w:r>
        <w:r w:rsidR="00486D57">
          <w:rPr>
            <w:noProof/>
            <w:webHidden/>
          </w:rPr>
        </w:r>
        <w:r w:rsidR="00486D57">
          <w:rPr>
            <w:noProof/>
            <w:webHidden/>
          </w:rPr>
          <w:fldChar w:fldCharType="separate"/>
        </w:r>
        <w:r w:rsidR="00486D57">
          <w:rPr>
            <w:noProof/>
            <w:webHidden/>
          </w:rPr>
          <w:t>42</w:t>
        </w:r>
        <w:r w:rsidR="00486D57">
          <w:rPr>
            <w:noProof/>
            <w:webHidden/>
          </w:rPr>
          <w:fldChar w:fldCharType="end"/>
        </w:r>
      </w:hyperlink>
    </w:p>
    <w:p w14:paraId="6B60CFF7" w14:textId="5B580295" w:rsidR="00486D57" w:rsidRDefault="00073B1F">
      <w:pPr>
        <w:pStyle w:val="TOC2"/>
        <w:rPr>
          <w:rFonts w:asciiTheme="minorHAnsi" w:eastAsiaTheme="minorEastAsia" w:hAnsiTheme="minorHAnsi" w:cstheme="minorBidi"/>
          <w:noProof/>
          <w:sz w:val="22"/>
          <w:szCs w:val="22"/>
          <w:lang w:eastAsia="en-AU"/>
        </w:rPr>
      </w:pPr>
      <w:hyperlink w:anchor="_Toc48916394" w:history="1">
        <w:r w:rsidR="00486D57" w:rsidRPr="00B710FE">
          <w:rPr>
            <w:rStyle w:val="Hyperlink"/>
            <w:noProof/>
          </w:rPr>
          <w:t>Attachment 3: Determination of who can provide consent as a Substitute Decision Maker Flowchart.</w:t>
        </w:r>
        <w:r w:rsidR="00486D57">
          <w:rPr>
            <w:noProof/>
            <w:webHidden/>
          </w:rPr>
          <w:tab/>
        </w:r>
        <w:r w:rsidR="00486D57">
          <w:rPr>
            <w:noProof/>
            <w:webHidden/>
          </w:rPr>
          <w:fldChar w:fldCharType="begin"/>
        </w:r>
        <w:r w:rsidR="00486D57">
          <w:rPr>
            <w:noProof/>
            <w:webHidden/>
          </w:rPr>
          <w:instrText xml:space="preserve"> PAGEREF _Toc48916394 \h </w:instrText>
        </w:r>
        <w:r w:rsidR="00486D57">
          <w:rPr>
            <w:noProof/>
            <w:webHidden/>
          </w:rPr>
        </w:r>
        <w:r w:rsidR="00486D57">
          <w:rPr>
            <w:noProof/>
            <w:webHidden/>
          </w:rPr>
          <w:fldChar w:fldCharType="separate"/>
        </w:r>
        <w:r w:rsidR="00486D57">
          <w:rPr>
            <w:noProof/>
            <w:webHidden/>
          </w:rPr>
          <w:t>43</w:t>
        </w:r>
        <w:r w:rsidR="00486D57">
          <w:rPr>
            <w:noProof/>
            <w:webHidden/>
          </w:rPr>
          <w:fldChar w:fldCharType="end"/>
        </w:r>
      </w:hyperlink>
    </w:p>
    <w:p w14:paraId="7C1715D0" w14:textId="7FB30FF4" w:rsidR="00486D57" w:rsidRDefault="00073B1F">
      <w:pPr>
        <w:pStyle w:val="TOC2"/>
        <w:rPr>
          <w:rFonts w:asciiTheme="minorHAnsi" w:eastAsiaTheme="minorEastAsia" w:hAnsiTheme="minorHAnsi" w:cstheme="minorBidi"/>
          <w:noProof/>
          <w:sz w:val="22"/>
          <w:szCs w:val="22"/>
          <w:lang w:eastAsia="en-AU"/>
        </w:rPr>
      </w:pPr>
      <w:hyperlink w:anchor="_Toc48916395" w:history="1">
        <w:r w:rsidR="00486D57" w:rsidRPr="00B710FE">
          <w:rPr>
            <w:rStyle w:val="Hyperlink"/>
            <w:noProof/>
          </w:rPr>
          <w:t>Attachment 4: Mental Health Pathways to Consent</w:t>
        </w:r>
        <w:r w:rsidR="00486D57">
          <w:rPr>
            <w:noProof/>
            <w:webHidden/>
          </w:rPr>
          <w:tab/>
        </w:r>
        <w:r w:rsidR="00486D57">
          <w:rPr>
            <w:noProof/>
            <w:webHidden/>
          </w:rPr>
          <w:fldChar w:fldCharType="begin"/>
        </w:r>
        <w:r w:rsidR="00486D57">
          <w:rPr>
            <w:noProof/>
            <w:webHidden/>
          </w:rPr>
          <w:instrText xml:space="preserve"> PAGEREF _Toc48916395 \h </w:instrText>
        </w:r>
        <w:r w:rsidR="00486D57">
          <w:rPr>
            <w:noProof/>
            <w:webHidden/>
          </w:rPr>
        </w:r>
        <w:r w:rsidR="00486D57">
          <w:rPr>
            <w:noProof/>
            <w:webHidden/>
          </w:rPr>
          <w:fldChar w:fldCharType="separate"/>
        </w:r>
        <w:r w:rsidR="00486D57">
          <w:rPr>
            <w:noProof/>
            <w:webHidden/>
          </w:rPr>
          <w:t>44</w:t>
        </w:r>
        <w:r w:rsidR="00486D57">
          <w:rPr>
            <w:noProof/>
            <w:webHidden/>
          </w:rPr>
          <w:fldChar w:fldCharType="end"/>
        </w:r>
      </w:hyperlink>
    </w:p>
    <w:p w14:paraId="1CACB9BC" w14:textId="40D227F1" w:rsidR="00486D57" w:rsidRDefault="00073B1F">
      <w:pPr>
        <w:pStyle w:val="TOC2"/>
        <w:rPr>
          <w:rFonts w:asciiTheme="minorHAnsi" w:eastAsiaTheme="minorEastAsia" w:hAnsiTheme="minorHAnsi" w:cstheme="minorBidi"/>
          <w:noProof/>
          <w:sz w:val="22"/>
          <w:szCs w:val="22"/>
          <w:lang w:eastAsia="en-AU"/>
        </w:rPr>
      </w:pPr>
      <w:hyperlink w:anchor="_Toc48916396" w:history="1">
        <w:r w:rsidR="00486D57" w:rsidRPr="00B710FE">
          <w:rPr>
            <w:rStyle w:val="Hyperlink"/>
            <w:noProof/>
          </w:rPr>
          <w:t>Attachment 5: Informed Consent Process for Paediatric Magnetic Resonance Imaging (MRI) with General Anaesthetic (GA)</w:t>
        </w:r>
        <w:r w:rsidR="00486D57">
          <w:rPr>
            <w:noProof/>
            <w:webHidden/>
          </w:rPr>
          <w:tab/>
        </w:r>
        <w:r w:rsidR="00486D57">
          <w:rPr>
            <w:noProof/>
            <w:webHidden/>
          </w:rPr>
          <w:fldChar w:fldCharType="begin"/>
        </w:r>
        <w:r w:rsidR="00486D57">
          <w:rPr>
            <w:noProof/>
            <w:webHidden/>
          </w:rPr>
          <w:instrText xml:space="preserve"> PAGEREF _Toc48916396 \h </w:instrText>
        </w:r>
        <w:r w:rsidR="00486D57">
          <w:rPr>
            <w:noProof/>
            <w:webHidden/>
          </w:rPr>
        </w:r>
        <w:r w:rsidR="00486D57">
          <w:rPr>
            <w:noProof/>
            <w:webHidden/>
          </w:rPr>
          <w:fldChar w:fldCharType="separate"/>
        </w:r>
        <w:r w:rsidR="00486D57">
          <w:rPr>
            <w:noProof/>
            <w:webHidden/>
          </w:rPr>
          <w:t>45</w:t>
        </w:r>
        <w:r w:rsidR="00486D57">
          <w:rPr>
            <w:noProof/>
            <w:webHidden/>
          </w:rPr>
          <w:fldChar w:fldCharType="end"/>
        </w:r>
      </w:hyperlink>
    </w:p>
    <w:p w14:paraId="275E56E8" w14:textId="295E2DCD" w:rsidR="008E561E" w:rsidRDefault="0068272F" w:rsidP="0068272F">
      <w:r>
        <w:rPr>
          <w:rFonts w:cs="Arial"/>
          <w:b/>
          <w:szCs w:val="36"/>
        </w:rPr>
        <w:fldChar w:fldCharType="end"/>
      </w:r>
      <w:r w:rsidR="008E561E">
        <w:br w:type="page"/>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68272F" w:rsidRPr="006D5619" w14:paraId="254E916F" w14:textId="77777777" w:rsidTr="0068272F">
        <w:trPr>
          <w:cantSplit/>
          <w:trHeight w:val="285"/>
        </w:trPr>
        <w:tc>
          <w:tcPr>
            <w:tcW w:w="9158" w:type="dxa"/>
            <w:shd w:val="clear" w:color="auto" w:fill="000000"/>
          </w:tcPr>
          <w:p w14:paraId="340E57E4" w14:textId="77777777" w:rsidR="0068272F" w:rsidRPr="00825B71" w:rsidRDefault="0068272F" w:rsidP="0068272F">
            <w:pPr>
              <w:pStyle w:val="Heading1"/>
              <w:framePr w:hSpace="0" w:wrap="auto" w:vAnchor="margin" w:hAnchor="text" w:yAlign="inline"/>
            </w:pPr>
            <w:bookmarkStart w:id="7" w:name="_Toc48916342"/>
            <w:r w:rsidRPr="00825B71">
              <w:lastRenderedPageBreak/>
              <w:t>Policy Statement</w:t>
            </w:r>
            <w:bookmarkEnd w:id="7"/>
          </w:p>
        </w:tc>
      </w:tr>
    </w:tbl>
    <w:p w14:paraId="38569483" w14:textId="77777777" w:rsidR="008E561E" w:rsidRPr="0068272F" w:rsidRDefault="008E561E" w:rsidP="008E561E">
      <w:pPr>
        <w:jc w:val="both"/>
        <w:rPr>
          <w:rFonts w:asciiTheme="minorHAnsi" w:hAnsiTheme="minorHAnsi" w:cstheme="minorHAnsi"/>
          <w:b/>
          <w:szCs w:val="24"/>
        </w:rPr>
      </w:pPr>
    </w:p>
    <w:p w14:paraId="0E6C27E9" w14:textId="3301A559" w:rsidR="00AE7C11" w:rsidRPr="0068272F" w:rsidRDefault="00607EE7" w:rsidP="00AE7C11">
      <w:pPr>
        <w:pStyle w:val="ListParagraph"/>
        <w:ind w:left="0"/>
        <w:rPr>
          <w:rFonts w:asciiTheme="minorHAnsi" w:hAnsiTheme="minorHAnsi" w:cstheme="minorHAnsi"/>
          <w:szCs w:val="24"/>
        </w:rPr>
      </w:pPr>
      <w:r w:rsidRPr="0068272F">
        <w:rPr>
          <w:rFonts w:asciiTheme="minorHAnsi" w:hAnsiTheme="minorHAnsi" w:cstheme="minorHAnsi"/>
          <w:szCs w:val="24"/>
        </w:rPr>
        <w:t>Canberra Health Services (CHS)</w:t>
      </w:r>
      <w:r w:rsidR="008E561E" w:rsidRPr="0068272F">
        <w:rPr>
          <w:rFonts w:asciiTheme="minorHAnsi" w:hAnsiTheme="minorHAnsi" w:cstheme="minorHAnsi"/>
          <w:szCs w:val="24"/>
        </w:rPr>
        <w:t xml:space="preserve"> staff must obtain valid and informed consent</w:t>
      </w:r>
      <w:r w:rsidR="00865C60" w:rsidRPr="0068272F">
        <w:rPr>
          <w:rFonts w:asciiTheme="minorHAnsi" w:hAnsiTheme="minorHAnsi" w:cstheme="minorHAnsi"/>
          <w:szCs w:val="24"/>
        </w:rPr>
        <w:t xml:space="preserve"> from a person or their legal guardian or </w:t>
      </w:r>
      <w:r w:rsidR="005B1C32" w:rsidRPr="0068272F">
        <w:rPr>
          <w:rFonts w:asciiTheme="minorHAnsi" w:hAnsiTheme="minorHAnsi" w:cstheme="minorHAnsi"/>
          <w:szCs w:val="24"/>
        </w:rPr>
        <w:t xml:space="preserve">other </w:t>
      </w:r>
      <w:r w:rsidR="00865C60" w:rsidRPr="0068272F">
        <w:rPr>
          <w:rFonts w:asciiTheme="minorHAnsi" w:hAnsiTheme="minorHAnsi" w:cstheme="minorHAnsi"/>
          <w:szCs w:val="24"/>
        </w:rPr>
        <w:t>substitute decision maker</w:t>
      </w:r>
      <w:r w:rsidR="008E561E" w:rsidRPr="0068272F">
        <w:rPr>
          <w:rFonts w:asciiTheme="minorHAnsi" w:hAnsiTheme="minorHAnsi" w:cstheme="minorHAnsi"/>
          <w:szCs w:val="24"/>
        </w:rPr>
        <w:t xml:space="preserve"> before </w:t>
      </w:r>
      <w:r w:rsidR="00865C60" w:rsidRPr="0068272F">
        <w:rPr>
          <w:rFonts w:asciiTheme="minorHAnsi" w:hAnsiTheme="minorHAnsi" w:cstheme="minorHAnsi"/>
          <w:szCs w:val="24"/>
        </w:rPr>
        <w:t xml:space="preserve">commencing </w:t>
      </w:r>
      <w:r w:rsidR="008E561E" w:rsidRPr="0068272F">
        <w:rPr>
          <w:rFonts w:asciiTheme="minorHAnsi" w:hAnsiTheme="minorHAnsi" w:cstheme="minorHAnsi"/>
          <w:szCs w:val="24"/>
        </w:rPr>
        <w:t xml:space="preserve">any clinical activity, treatment or procedure. </w:t>
      </w:r>
    </w:p>
    <w:p w14:paraId="59B65B8E" w14:textId="77777777" w:rsidR="00AE7C11" w:rsidRPr="0068272F" w:rsidRDefault="00AE7C11" w:rsidP="008E561E">
      <w:pPr>
        <w:pStyle w:val="ListParagraph"/>
        <w:ind w:left="0"/>
        <w:rPr>
          <w:rFonts w:asciiTheme="minorHAnsi" w:hAnsiTheme="minorHAnsi" w:cstheme="minorHAnsi"/>
          <w:szCs w:val="24"/>
        </w:rPr>
      </w:pPr>
    </w:p>
    <w:p w14:paraId="6EDAFF52" w14:textId="43E33572" w:rsidR="00476D10" w:rsidRPr="0068272F" w:rsidRDefault="00476D10" w:rsidP="008E561E">
      <w:pPr>
        <w:pStyle w:val="ListParagraph"/>
        <w:ind w:left="0"/>
        <w:rPr>
          <w:rFonts w:asciiTheme="minorHAnsi" w:hAnsiTheme="minorHAnsi" w:cstheme="minorHAnsi"/>
          <w:szCs w:val="24"/>
        </w:rPr>
      </w:pPr>
      <w:r w:rsidRPr="0068272F">
        <w:rPr>
          <w:rFonts w:asciiTheme="minorHAnsi" w:hAnsiTheme="minorHAnsi" w:cstheme="minorHAnsi"/>
          <w:szCs w:val="24"/>
        </w:rPr>
        <w:t xml:space="preserve">Obtaining consent from a person before treating them is an important part of </w:t>
      </w:r>
      <w:r w:rsidR="001162D5" w:rsidRPr="0068272F">
        <w:rPr>
          <w:rFonts w:asciiTheme="minorHAnsi" w:hAnsiTheme="minorHAnsi" w:cstheme="minorHAnsi"/>
          <w:szCs w:val="24"/>
        </w:rPr>
        <w:t xml:space="preserve">communication in </w:t>
      </w:r>
      <w:r w:rsidRPr="0068272F">
        <w:rPr>
          <w:rFonts w:asciiTheme="minorHAnsi" w:hAnsiTheme="minorHAnsi" w:cstheme="minorHAnsi"/>
          <w:szCs w:val="24"/>
        </w:rPr>
        <w:t xml:space="preserve">shared decision-making </w:t>
      </w:r>
      <w:r w:rsidR="00F659AD" w:rsidRPr="0068272F">
        <w:rPr>
          <w:rFonts w:asciiTheme="minorHAnsi" w:hAnsiTheme="minorHAnsi" w:cstheme="minorHAnsi"/>
          <w:szCs w:val="24"/>
        </w:rPr>
        <w:t xml:space="preserve">.  </w:t>
      </w:r>
      <w:r w:rsidRPr="0068272F">
        <w:rPr>
          <w:rFonts w:asciiTheme="minorHAnsi" w:hAnsiTheme="minorHAnsi" w:cstheme="minorHAnsi"/>
          <w:szCs w:val="24"/>
        </w:rPr>
        <w:t>It is not simply about getting a form signed</w:t>
      </w:r>
      <w:r w:rsidR="00623102" w:rsidRPr="0068272F">
        <w:rPr>
          <w:rFonts w:asciiTheme="minorHAnsi" w:hAnsiTheme="minorHAnsi" w:cstheme="minorHAnsi"/>
          <w:szCs w:val="24"/>
        </w:rPr>
        <w:t>. The context and conversation</w:t>
      </w:r>
      <w:r w:rsidRPr="0068272F">
        <w:rPr>
          <w:rFonts w:asciiTheme="minorHAnsi" w:hAnsiTheme="minorHAnsi" w:cstheme="minorHAnsi"/>
          <w:szCs w:val="24"/>
        </w:rPr>
        <w:t xml:space="preserve"> </w:t>
      </w:r>
      <w:r w:rsidR="00623102" w:rsidRPr="0068272F">
        <w:rPr>
          <w:rFonts w:asciiTheme="minorHAnsi" w:hAnsiTheme="minorHAnsi" w:cstheme="minorHAnsi"/>
          <w:szCs w:val="24"/>
        </w:rPr>
        <w:t>are both important</w:t>
      </w:r>
      <w:r w:rsidR="001162D5" w:rsidRPr="0068272F">
        <w:rPr>
          <w:rFonts w:asciiTheme="minorHAnsi" w:hAnsiTheme="minorHAnsi" w:cstheme="minorHAnsi"/>
          <w:szCs w:val="24"/>
        </w:rPr>
        <w:t xml:space="preserve">. </w:t>
      </w:r>
      <w:r w:rsidR="00623102" w:rsidRPr="0068272F">
        <w:rPr>
          <w:rFonts w:asciiTheme="minorHAnsi" w:hAnsiTheme="minorHAnsi" w:cstheme="minorHAnsi"/>
          <w:szCs w:val="24"/>
        </w:rPr>
        <w:t xml:space="preserve"> </w:t>
      </w:r>
    </w:p>
    <w:p w14:paraId="79F514BC" w14:textId="77777777" w:rsidR="003809F7" w:rsidRPr="0068272F" w:rsidRDefault="003809F7" w:rsidP="008E561E">
      <w:pPr>
        <w:pStyle w:val="ListParagraph"/>
        <w:ind w:left="0"/>
        <w:rPr>
          <w:rFonts w:asciiTheme="minorHAnsi" w:hAnsiTheme="minorHAnsi" w:cstheme="minorHAnsi"/>
          <w:szCs w:val="24"/>
        </w:rPr>
      </w:pPr>
    </w:p>
    <w:p w14:paraId="6C8C2BF2" w14:textId="274FE007" w:rsidR="008E561E" w:rsidRPr="0068272F" w:rsidRDefault="0043434E" w:rsidP="008E561E">
      <w:pPr>
        <w:pStyle w:val="ListParagraph"/>
        <w:ind w:left="0"/>
        <w:rPr>
          <w:rFonts w:asciiTheme="minorHAnsi" w:hAnsiTheme="minorHAnsi" w:cstheme="minorHAnsi"/>
          <w:szCs w:val="24"/>
          <w:lang w:eastAsia="en-AU"/>
        </w:rPr>
      </w:pPr>
      <w:r w:rsidRPr="0068272F">
        <w:rPr>
          <w:rFonts w:asciiTheme="minorHAnsi" w:hAnsiTheme="minorHAnsi" w:cstheme="minorHAnsi"/>
          <w:szCs w:val="24"/>
        </w:rPr>
        <w:t xml:space="preserve">Australian law </w:t>
      </w:r>
      <w:r w:rsidR="00DB2799" w:rsidRPr="0068272F">
        <w:rPr>
          <w:rFonts w:asciiTheme="minorHAnsi" w:hAnsiTheme="minorHAnsi" w:cstheme="minorHAnsi"/>
          <w:szCs w:val="24"/>
        </w:rPr>
        <w:t xml:space="preserve">and health care ethics </w:t>
      </w:r>
      <w:r w:rsidRPr="0068272F">
        <w:rPr>
          <w:rFonts w:asciiTheme="minorHAnsi" w:hAnsiTheme="minorHAnsi" w:cstheme="minorHAnsi"/>
          <w:szCs w:val="24"/>
        </w:rPr>
        <w:t>recognise</w:t>
      </w:r>
      <w:r w:rsidR="00F83DF4" w:rsidRPr="0068272F">
        <w:rPr>
          <w:rFonts w:asciiTheme="minorHAnsi" w:hAnsiTheme="minorHAnsi" w:cstheme="minorHAnsi"/>
          <w:szCs w:val="24"/>
        </w:rPr>
        <w:t>s</w:t>
      </w:r>
      <w:r w:rsidR="00DB2799" w:rsidRPr="0068272F">
        <w:rPr>
          <w:rFonts w:asciiTheme="minorHAnsi" w:hAnsiTheme="minorHAnsi" w:cstheme="minorHAnsi"/>
          <w:szCs w:val="24"/>
        </w:rPr>
        <w:t xml:space="preserve"> </w:t>
      </w:r>
      <w:r w:rsidRPr="0068272F">
        <w:rPr>
          <w:rFonts w:asciiTheme="minorHAnsi" w:hAnsiTheme="minorHAnsi" w:cstheme="minorHAnsi"/>
          <w:szCs w:val="24"/>
        </w:rPr>
        <w:t xml:space="preserve">that </w:t>
      </w:r>
      <w:r w:rsidRPr="0068272F">
        <w:rPr>
          <w:rFonts w:asciiTheme="minorHAnsi" w:hAnsiTheme="minorHAnsi" w:cstheme="minorHAnsi"/>
          <w:bCs/>
          <w:szCs w:val="24"/>
        </w:rPr>
        <w:t>p</w:t>
      </w:r>
      <w:r w:rsidR="008E561E" w:rsidRPr="0068272F">
        <w:rPr>
          <w:rFonts w:asciiTheme="minorHAnsi" w:hAnsiTheme="minorHAnsi" w:cstheme="minorHAnsi"/>
          <w:bCs/>
          <w:szCs w:val="24"/>
        </w:rPr>
        <w:t xml:space="preserve">eople have the right to decide whether or not they wish to receive health care </w:t>
      </w:r>
      <w:r w:rsidRPr="0068272F">
        <w:rPr>
          <w:rFonts w:asciiTheme="minorHAnsi" w:hAnsiTheme="minorHAnsi" w:cstheme="minorHAnsi"/>
          <w:bCs/>
          <w:szCs w:val="24"/>
        </w:rPr>
        <w:t>treatment</w:t>
      </w:r>
      <w:r w:rsidR="00F83DF4" w:rsidRPr="0068272F">
        <w:rPr>
          <w:rFonts w:asciiTheme="minorHAnsi" w:hAnsiTheme="minorHAnsi" w:cstheme="minorHAnsi"/>
          <w:bCs/>
          <w:szCs w:val="24"/>
        </w:rPr>
        <w:t xml:space="preserve"> and to change their mind</w:t>
      </w:r>
      <w:r w:rsidRPr="0068272F">
        <w:rPr>
          <w:rFonts w:asciiTheme="minorHAnsi" w:hAnsiTheme="minorHAnsi" w:cstheme="minorHAnsi"/>
          <w:bCs/>
          <w:szCs w:val="24"/>
        </w:rPr>
        <w:t xml:space="preserve">. </w:t>
      </w:r>
      <w:r w:rsidR="00DD329E" w:rsidRPr="0068272F">
        <w:rPr>
          <w:rFonts w:asciiTheme="minorHAnsi" w:hAnsiTheme="minorHAnsi" w:cstheme="minorHAnsi"/>
          <w:bCs/>
          <w:szCs w:val="24"/>
        </w:rPr>
        <w:t>If</w:t>
      </w:r>
      <w:r w:rsidRPr="0068272F">
        <w:rPr>
          <w:rFonts w:asciiTheme="minorHAnsi" w:hAnsiTheme="minorHAnsi" w:cstheme="minorHAnsi"/>
          <w:bCs/>
          <w:szCs w:val="24"/>
        </w:rPr>
        <w:t xml:space="preserve"> a doctor</w:t>
      </w:r>
      <w:r w:rsidR="00694F45" w:rsidRPr="0068272F">
        <w:rPr>
          <w:rFonts w:asciiTheme="minorHAnsi" w:hAnsiTheme="minorHAnsi" w:cstheme="minorHAnsi"/>
          <w:szCs w:val="24"/>
          <w:lang w:eastAsia="en-AU"/>
        </w:rPr>
        <w:t xml:space="preserve"> or </w:t>
      </w:r>
      <w:r w:rsidRPr="0068272F">
        <w:rPr>
          <w:rFonts w:asciiTheme="minorHAnsi" w:hAnsiTheme="minorHAnsi" w:cstheme="minorHAnsi"/>
          <w:bCs/>
          <w:szCs w:val="24"/>
        </w:rPr>
        <w:t xml:space="preserve">other clinician </w:t>
      </w:r>
      <w:r w:rsidRPr="0068272F">
        <w:rPr>
          <w:rFonts w:asciiTheme="minorHAnsi" w:hAnsiTheme="minorHAnsi" w:cstheme="minorHAnsi"/>
          <w:szCs w:val="24"/>
          <w:lang w:eastAsia="en-AU"/>
        </w:rPr>
        <w:t>touches someone or carries out a procedure</w:t>
      </w:r>
      <w:r w:rsidR="008E561E" w:rsidRPr="0068272F">
        <w:rPr>
          <w:rFonts w:asciiTheme="minorHAnsi" w:hAnsiTheme="minorHAnsi" w:cstheme="minorHAnsi"/>
          <w:szCs w:val="24"/>
          <w:lang w:eastAsia="en-AU"/>
        </w:rPr>
        <w:t xml:space="preserve"> without </w:t>
      </w:r>
      <w:r w:rsidR="00DD329E" w:rsidRPr="0068272F">
        <w:rPr>
          <w:rFonts w:asciiTheme="minorHAnsi" w:hAnsiTheme="minorHAnsi" w:cstheme="minorHAnsi"/>
          <w:szCs w:val="24"/>
          <w:lang w:eastAsia="en-AU"/>
        </w:rPr>
        <w:t>a</w:t>
      </w:r>
      <w:r w:rsidRPr="0068272F">
        <w:rPr>
          <w:rFonts w:asciiTheme="minorHAnsi" w:hAnsiTheme="minorHAnsi" w:cstheme="minorHAnsi"/>
          <w:szCs w:val="24"/>
          <w:lang w:eastAsia="en-AU"/>
        </w:rPr>
        <w:t xml:space="preserve"> person</w:t>
      </w:r>
      <w:r w:rsidR="00DD329E" w:rsidRPr="0068272F">
        <w:rPr>
          <w:rFonts w:asciiTheme="minorHAnsi" w:hAnsiTheme="minorHAnsi" w:cstheme="minorHAnsi"/>
          <w:szCs w:val="24"/>
          <w:lang w:eastAsia="en-AU"/>
        </w:rPr>
        <w:t>’</w:t>
      </w:r>
      <w:r w:rsidRPr="0068272F">
        <w:rPr>
          <w:rFonts w:asciiTheme="minorHAnsi" w:hAnsiTheme="minorHAnsi" w:cstheme="minorHAnsi"/>
          <w:szCs w:val="24"/>
          <w:lang w:eastAsia="en-AU"/>
        </w:rPr>
        <w:t xml:space="preserve">s permission then the </w:t>
      </w:r>
      <w:proofErr w:type="spellStart"/>
      <w:r w:rsidRPr="0068272F">
        <w:rPr>
          <w:rFonts w:asciiTheme="minorHAnsi" w:hAnsiTheme="minorHAnsi" w:cstheme="minorHAnsi"/>
          <w:szCs w:val="24"/>
          <w:lang w:eastAsia="en-AU"/>
        </w:rPr>
        <w:t>clinican</w:t>
      </w:r>
      <w:proofErr w:type="spellEnd"/>
      <w:r w:rsidRPr="0068272F">
        <w:rPr>
          <w:rFonts w:asciiTheme="minorHAnsi" w:hAnsiTheme="minorHAnsi" w:cstheme="minorHAnsi"/>
          <w:szCs w:val="24"/>
          <w:lang w:eastAsia="en-AU"/>
        </w:rPr>
        <w:t xml:space="preserve"> may have committ</w:t>
      </w:r>
      <w:r w:rsidR="00DD329E" w:rsidRPr="0068272F">
        <w:rPr>
          <w:rFonts w:asciiTheme="minorHAnsi" w:hAnsiTheme="minorHAnsi" w:cstheme="minorHAnsi"/>
          <w:szCs w:val="24"/>
          <w:lang w:eastAsia="en-AU"/>
        </w:rPr>
        <w:t>e</w:t>
      </w:r>
      <w:r w:rsidRPr="0068272F">
        <w:rPr>
          <w:rFonts w:asciiTheme="minorHAnsi" w:hAnsiTheme="minorHAnsi" w:cstheme="minorHAnsi"/>
          <w:szCs w:val="24"/>
          <w:lang w:eastAsia="en-AU"/>
        </w:rPr>
        <w:t xml:space="preserve">d </w:t>
      </w:r>
      <w:r w:rsidR="005D3A74" w:rsidRPr="0068272F">
        <w:rPr>
          <w:rFonts w:asciiTheme="minorHAnsi" w:hAnsiTheme="minorHAnsi" w:cstheme="minorHAnsi"/>
          <w:szCs w:val="24"/>
          <w:lang w:eastAsia="en-AU"/>
        </w:rPr>
        <w:t xml:space="preserve">a </w:t>
      </w:r>
      <w:r w:rsidR="008E561E" w:rsidRPr="0068272F">
        <w:rPr>
          <w:rFonts w:asciiTheme="minorHAnsi" w:hAnsiTheme="minorHAnsi" w:cstheme="minorHAnsi"/>
          <w:szCs w:val="24"/>
          <w:lang w:eastAsia="en-AU"/>
        </w:rPr>
        <w:t>trespass to the person</w:t>
      </w:r>
      <w:r w:rsidR="005D3A74" w:rsidRPr="0068272F">
        <w:rPr>
          <w:rFonts w:asciiTheme="minorHAnsi" w:hAnsiTheme="minorHAnsi" w:cstheme="minorHAnsi"/>
          <w:szCs w:val="24"/>
          <w:lang w:eastAsia="en-AU"/>
        </w:rPr>
        <w:t xml:space="preserve"> (such as assault or battery in civil law) or even a criminal offence</w:t>
      </w:r>
      <w:r w:rsidR="00A06F56" w:rsidRPr="0068272F">
        <w:rPr>
          <w:rFonts w:asciiTheme="minorHAnsi" w:hAnsiTheme="minorHAnsi" w:cstheme="minorHAnsi"/>
          <w:bCs/>
          <w:szCs w:val="24"/>
        </w:rPr>
        <w:t xml:space="preserve">. </w:t>
      </w:r>
      <w:r w:rsidR="00DD329E" w:rsidRPr="0068272F">
        <w:rPr>
          <w:rFonts w:asciiTheme="minorHAnsi" w:hAnsiTheme="minorHAnsi" w:cstheme="minorHAnsi"/>
          <w:bCs/>
          <w:szCs w:val="24"/>
        </w:rPr>
        <w:t xml:space="preserve">There is a </w:t>
      </w:r>
      <w:r w:rsidR="003809F7" w:rsidRPr="0068272F">
        <w:rPr>
          <w:rFonts w:asciiTheme="minorHAnsi" w:hAnsiTheme="minorHAnsi" w:cstheme="minorHAnsi"/>
          <w:bCs/>
          <w:szCs w:val="24"/>
        </w:rPr>
        <w:t>limited</w:t>
      </w:r>
      <w:r w:rsidR="00DD329E" w:rsidRPr="0068272F">
        <w:rPr>
          <w:rFonts w:asciiTheme="minorHAnsi" w:hAnsiTheme="minorHAnsi" w:cstheme="minorHAnsi"/>
          <w:bCs/>
          <w:szCs w:val="24"/>
        </w:rPr>
        <w:t xml:space="preserve"> exception to thi</w:t>
      </w:r>
      <w:r w:rsidR="009B6324" w:rsidRPr="0068272F">
        <w:rPr>
          <w:rFonts w:asciiTheme="minorHAnsi" w:hAnsiTheme="minorHAnsi" w:cstheme="minorHAnsi"/>
          <w:bCs/>
          <w:szCs w:val="24"/>
        </w:rPr>
        <w:t>s</w:t>
      </w:r>
      <w:r w:rsidR="00DD329E" w:rsidRPr="0068272F">
        <w:rPr>
          <w:rFonts w:asciiTheme="minorHAnsi" w:hAnsiTheme="minorHAnsi" w:cstheme="minorHAnsi"/>
          <w:bCs/>
          <w:szCs w:val="24"/>
        </w:rPr>
        <w:t xml:space="preserve">, where a person cannot consent and emergency treatment is necessary to </w:t>
      </w:r>
      <w:r w:rsidR="00476D10" w:rsidRPr="0068272F">
        <w:rPr>
          <w:rFonts w:asciiTheme="minorHAnsi" w:hAnsiTheme="minorHAnsi" w:cstheme="minorHAnsi"/>
          <w:bCs/>
          <w:szCs w:val="24"/>
        </w:rPr>
        <w:t xml:space="preserve">treat a </w:t>
      </w:r>
      <w:r w:rsidR="00DD329E" w:rsidRPr="0068272F">
        <w:rPr>
          <w:rFonts w:asciiTheme="minorHAnsi" w:hAnsiTheme="minorHAnsi" w:cstheme="minorHAnsi"/>
          <w:bCs/>
          <w:szCs w:val="24"/>
        </w:rPr>
        <w:t>serious and imminent threat t</w:t>
      </w:r>
      <w:r w:rsidR="00476D10" w:rsidRPr="0068272F">
        <w:rPr>
          <w:rFonts w:asciiTheme="minorHAnsi" w:hAnsiTheme="minorHAnsi" w:cstheme="minorHAnsi"/>
          <w:bCs/>
          <w:szCs w:val="24"/>
        </w:rPr>
        <w:t>o</w:t>
      </w:r>
      <w:r w:rsidR="00DD329E" w:rsidRPr="0068272F">
        <w:rPr>
          <w:rFonts w:asciiTheme="minorHAnsi" w:hAnsiTheme="minorHAnsi" w:cstheme="minorHAnsi"/>
          <w:bCs/>
          <w:szCs w:val="24"/>
        </w:rPr>
        <w:t xml:space="preserve"> </w:t>
      </w:r>
      <w:r w:rsidR="00F83DF4" w:rsidRPr="0068272F">
        <w:rPr>
          <w:rFonts w:asciiTheme="minorHAnsi" w:hAnsiTheme="minorHAnsi" w:cstheme="minorHAnsi"/>
          <w:bCs/>
          <w:szCs w:val="24"/>
        </w:rPr>
        <w:t>their</w:t>
      </w:r>
      <w:r w:rsidR="00DD329E" w:rsidRPr="0068272F">
        <w:rPr>
          <w:rFonts w:asciiTheme="minorHAnsi" w:hAnsiTheme="minorHAnsi" w:cstheme="minorHAnsi"/>
          <w:bCs/>
          <w:szCs w:val="24"/>
        </w:rPr>
        <w:t xml:space="preserve"> life or health. </w:t>
      </w:r>
      <w:r w:rsidR="009B6324" w:rsidRPr="0068272F">
        <w:rPr>
          <w:rFonts w:asciiTheme="minorHAnsi" w:hAnsiTheme="minorHAnsi" w:cstheme="minorHAnsi"/>
          <w:bCs/>
          <w:szCs w:val="24"/>
        </w:rPr>
        <w:t>This might occur if someone is unconscious.</w:t>
      </w:r>
    </w:p>
    <w:p w14:paraId="587ED242" w14:textId="77777777" w:rsidR="008E561E" w:rsidRPr="0068272F" w:rsidRDefault="008E561E" w:rsidP="008E561E">
      <w:pPr>
        <w:pStyle w:val="ListParagraph"/>
        <w:ind w:left="0"/>
        <w:rPr>
          <w:rFonts w:asciiTheme="minorHAnsi" w:hAnsiTheme="minorHAnsi" w:cstheme="minorHAnsi"/>
          <w:szCs w:val="24"/>
          <w:lang w:eastAsia="en-AU"/>
        </w:rPr>
      </w:pPr>
    </w:p>
    <w:p w14:paraId="7A113807" w14:textId="368D3D20" w:rsidR="001162D5" w:rsidRPr="0068272F" w:rsidRDefault="001162D5" w:rsidP="001162D5">
      <w:pPr>
        <w:pStyle w:val="ListParagraph"/>
        <w:ind w:left="0"/>
        <w:rPr>
          <w:rFonts w:asciiTheme="minorHAnsi" w:hAnsiTheme="minorHAnsi" w:cstheme="minorHAnsi"/>
          <w:szCs w:val="24"/>
        </w:rPr>
      </w:pPr>
      <w:r w:rsidRPr="0068272F">
        <w:rPr>
          <w:rFonts w:asciiTheme="minorHAnsi" w:hAnsiTheme="minorHAnsi" w:cstheme="minorHAnsi"/>
          <w:szCs w:val="24"/>
        </w:rPr>
        <w:t xml:space="preserve">Consent is </w:t>
      </w:r>
      <w:r w:rsidR="00F659AD" w:rsidRPr="0068272F">
        <w:rPr>
          <w:rFonts w:asciiTheme="minorHAnsi" w:hAnsiTheme="minorHAnsi" w:cstheme="minorHAnsi"/>
          <w:szCs w:val="24"/>
        </w:rPr>
        <w:t xml:space="preserve">often </w:t>
      </w:r>
      <w:r w:rsidRPr="0068272F">
        <w:rPr>
          <w:rFonts w:asciiTheme="minorHAnsi" w:hAnsiTheme="minorHAnsi" w:cstheme="minorHAnsi"/>
          <w:szCs w:val="24"/>
        </w:rPr>
        <w:t xml:space="preserve">not a single act. </w:t>
      </w:r>
      <w:r w:rsidR="00F659AD" w:rsidRPr="0068272F">
        <w:rPr>
          <w:rFonts w:asciiTheme="minorHAnsi" w:hAnsiTheme="minorHAnsi" w:cstheme="minorHAnsi"/>
          <w:szCs w:val="24"/>
        </w:rPr>
        <w:t xml:space="preserve">It is an integral and often repeated requirement in an on-going care relationship between a clinician and a patient. </w:t>
      </w:r>
      <w:r w:rsidRPr="0068272F">
        <w:rPr>
          <w:rFonts w:asciiTheme="minorHAnsi" w:hAnsiTheme="minorHAnsi" w:cstheme="minorHAnsi"/>
          <w:szCs w:val="24"/>
        </w:rPr>
        <w:t xml:space="preserve">For example, when part of the treatment which a person has agreed to is to be changed, because their situation changes, then </w:t>
      </w:r>
      <w:r w:rsidR="00F659AD" w:rsidRPr="0068272F">
        <w:rPr>
          <w:rFonts w:asciiTheme="minorHAnsi" w:hAnsiTheme="minorHAnsi" w:cstheme="minorHAnsi"/>
          <w:szCs w:val="24"/>
        </w:rPr>
        <w:t>new</w:t>
      </w:r>
      <w:r w:rsidRPr="0068272F">
        <w:rPr>
          <w:rFonts w:asciiTheme="minorHAnsi" w:hAnsiTheme="minorHAnsi" w:cstheme="minorHAnsi"/>
          <w:szCs w:val="24"/>
        </w:rPr>
        <w:t xml:space="preserve"> consent for the changed tre</w:t>
      </w:r>
      <w:r w:rsidR="00DB2799" w:rsidRPr="0068272F">
        <w:rPr>
          <w:rFonts w:asciiTheme="minorHAnsi" w:hAnsiTheme="minorHAnsi" w:cstheme="minorHAnsi"/>
          <w:szCs w:val="24"/>
        </w:rPr>
        <w:t>a</w:t>
      </w:r>
      <w:r w:rsidRPr="0068272F">
        <w:rPr>
          <w:rFonts w:asciiTheme="minorHAnsi" w:hAnsiTheme="minorHAnsi" w:cstheme="minorHAnsi"/>
          <w:szCs w:val="24"/>
        </w:rPr>
        <w:t>tment should be sought. A single signed form does not discharge this ongoing responsibility.</w:t>
      </w:r>
      <w:r w:rsidR="009B6324" w:rsidRPr="0068272F">
        <w:rPr>
          <w:rFonts w:asciiTheme="minorHAnsi" w:hAnsiTheme="minorHAnsi" w:cstheme="minorHAnsi"/>
          <w:szCs w:val="24"/>
        </w:rPr>
        <w:t xml:space="preserve"> All conversations about treatment</w:t>
      </w:r>
      <w:r w:rsidR="00C670BD" w:rsidRPr="0068272F">
        <w:rPr>
          <w:rFonts w:asciiTheme="minorHAnsi" w:hAnsiTheme="minorHAnsi" w:cstheme="minorHAnsi"/>
          <w:szCs w:val="24"/>
        </w:rPr>
        <w:t>s</w:t>
      </w:r>
      <w:r w:rsidR="009B6324" w:rsidRPr="0068272F">
        <w:rPr>
          <w:rFonts w:asciiTheme="minorHAnsi" w:hAnsiTheme="minorHAnsi" w:cstheme="minorHAnsi"/>
          <w:szCs w:val="24"/>
        </w:rPr>
        <w:t xml:space="preserve"> to be provided to a patient need to be documented</w:t>
      </w:r>
      <w:r w:rsidR="00C670BD" w:rsidRPr="0068272F">
        <w:rPr>
          <w:rFonts w:asciiTheme="minorHAnsi" w:hAnsiTheme="minorHAnsi" w:cstheme="minorHAnsi"/>
          <w:szCs w:val="24"/>
        </w:rPr>
        <w:t xml:space="preserve"> on their health care record</w:t>
      </w:r>
      <w:r w:rsidR="009B6324" w:rsidRPr="0068272F">
        <w:rPr>
          <w:rFonts w:asciiTheme="minorHAnsi" w:hAnsiTheme="minorHAnsi" w:cstheme="minorHAnsi"/>
          <w:szCs w:val="24"/>
        </w:rPr>
        <w:t>.</w:t>
      </w:r>
    </w:p>
    <w:p w14:paraId="0F62966B" w14:textId="54313C72" w:rsidR="00A03320" w:rsidRPr="0068272F" w:rsidRDefault="00A03320" w:rsidP="008E561E">
      <w:pPr>
        <w:pStyle w:val="ListParagraph"/>
        <w:ind w:left="0"/>
        <w:rPr>
          <w:rFonts w:asciiTheme="minorHAnsi" w:hAnsiTheme="minorHAnsi" w:cstheme="minorHAnsi"/>
          <w:szCs w:val="24"/>
          <w:lang w:eastAsia="en-AU"/>
        </w:rPr>
      </w:pPr>
    </w:p>
    <w:p w14:paraId="16EFFF10" w14:textId="77777777" w:rsidR="00E55F2C" w:rsidRPr="0068272F" w:rsidRDefault="00E55F2C" w:rsidP="00E55F2C">
      <w:pPr>
        <w:pStyle w:val="ListParagraph"/>
        <w:ind w:left="0"/>
        <w:rPr>
          <w:rFonts w:asciiTheme="minorHAnsi" w:hAnsiTheme="minorHAnsi" w:cstheme="minorHAnsi"/>
          <w:szCs w:val="24"/>
          <w:lang w:eastAsia="en-AU"/>
        </w:rPr>
      </w:pPr>
      <w:bookmarkStart w:id="8" w:name="_Hlk43104774"/>
      <w:r w:rsidRPr="0068272F">
        <w:rPr>
          <w:rFonts w:asciiTheme="minorHAnsi" w:hAnsiTheme="minorHAnsi" w:cstheme="minorHAnsi"/>
          <w:szCs w:val="24"/>
          <w:lang w:eastAsia="en-AU"/>
        </w:rPr>
        <w:t>‘Valid’ consent means that:</w:t>
      </w:r>
    </w:p>
    <w:p w14:paraId="1018D47E" w14:textId="77777777" w:rsidR="00E55F2C" w:rsidRPr="0068272F" w:rsidRDefault="00E55F2C" w:rsidP="00047B5D">
      <w:pPr>
        <w:pStyle w:val="ListParagraph"/>
        <w:numPr>
          <w:ilvl w:val="0"/>
          <w:numId w:val="17"/>
        </w:numPr>
        <w:rPr>
          <w:rFonts w:asciiTheme="minorHAnsi" w:hAnsiTheme="minorHAnsi" w:cstheme="minorHAnsi"/>
          <w:szCs w:val="24"/>
        </w:rPr>
      </w:pPr>
      <w:r w:rsidRPr="0068272F">
        <w:rPr>
          <w:rFonts w:asciiTheme="minorHAnsi" w:hAnsiTheme="minorHAnsi" w:cstheme="minorHAnsi"/>
          <w:szCs w:val="24"/>
        </w:rPr>
        <w:t>The person providing consent has the capacity to make treatment/procedure decisions (and in the case of a substitute decision maker, has the legal authority to do so)</w:t>
      </w:r>
    </w:p>
    <w:p w14:paraId="239CAAC9" w14:textId="77777777" w:rsidR="00E55F2C" w:rsidRPr="0068272F" w:rsidRDefault="00E55F2C" w:rsidP="00047B5D">
      <w:pPr>
        <w:pStyle w:val="ListParagraph"/>
        <w:numPr>
          <w:ilvl w:val="0"/>
          <w:numId w:val="17"/>
        </w:numPr>
        <w:rPr>
          <w:rFonts w:asciiTheme="minorHAnsi" w:hAnsiTheme="minorHAnsi" w:cstheme="minorHAnsi"/>
          <w:szCs w:val="24"/>
        </w:rPr>
      </w:pPr>
      <w:r w:rsidRPr="0068272F">
        <w:rPr>
          <w:rFonts w:asciiTheme="minorHAnsi" w:hAnsiTheme="minorHAnsi" w:cstheme="minorHAnsi"/>
          <w:szCs w:val="24"/>
        </w:rPr>
        <w:t>Consent provided by the person must be free and voluntary</w:t>
      </w:r>
    </w:p>
    <w:p w14:paraId="4C509FA9" w14:textId="77777777" w:rsidR="00E55F2C" w:rsidRPr="0068272F" w:rsidRDefault="00E55F2C" w:rsidP="00047B5D">
      <w:pPr>
        <w:pStyle w:val="ListParagraph"/>
        <w:numPr>
          <w:ilvl w:val="0"/>
          <w:numId w:val="17"/>
        </w:numPr>
        <w:rPr>
          <w:rFonts w:asciiTheme="minorHAnsi" w:hAnsiTheme="minorHAnsi" w:cstheme="minorHAnsi"/>
          <w:szCs w:val="24"/>
        </w:rPr>
      </w:pPr>
      <w:r w:rsidRPr="0068272F">
        <w:rPr>
          <w:rFonts w:asciiTheme="minorHAnsi" w:hAnsiTheme="minorHAnsi" w:cstheme="minorHAnsi"/>
          <w:szCs w:val="24"/>
        </w:rPr>
        <w:t>Consent must relate to the specific clinical activity, treatment or procedure and must be reconfirmed if circumstances (e.g. the person’s diagnosis) changes</w:t>
      </w:r>
    </w:p>
    <w:p w14:paraId="4C09EA8A" w14:textId="77777777" w:rsidR="00E55F2C" w:rsidRPr="0068272F" w:rsidRDefault="00E55F2C" w:rsidP="00047B5D">
      <w:pPr>
        <w:pStyle w:val="ListParagraph"/>
        <w:numPr>
          <w:ilvl w:val="0"/>
          <w:numId w:val="17"/>
        </w:numPr>
        <w:rPr>
          <w:rFonts w:asciiTheme="minorHAnsi" w:hAnsiTheme="minorHAnsi" w:cstheme="minorHAnsi"/>
          <w:szCs w:val="24"/>
        </w:rPr>
      </w:pPr>
      <w:r w:rsidRPr="0068272F">
        <w:rPr>
          <w:rFonts w:asciiTheme="minorHAnsi" w:hAnsiTheme="minorHAnsi" w:cstheme="minorHAnsi"/>
          <w:szCs w:val="24"/>
        </w:rPr>
        <w:t>Consent is able to be withdrawn at any time</w:t>
      </w:r>
      <w:r w:rsidR="00AE7C11" w:rsidRPr="0068272F">
        <w:rPr>
          <w:rFonts w:asciiTheme="minorHAnsi" w:hAnsiTheme="minorHAnsi" w:cstheme="minorHAnsi"/>
          <w:szCs w:val="24"/>
        </w:rPr>
        <w:t xml:space="preserve">. </w:t>
      </w:r>
      <w:r w:rsidR="001D47E0" w:rsidRPr="0068272F">
        <w:rPr>
          <w:rFonts w:asciiTheme="minorHAnsi" w:hAnsiTheme="minorHAnsi" w:cstheme="minorHAnsi"/>
          <w:szCs w:val="24"/>
          <w:lang w:eastAsia="en-AU"/>
        </w:rPr>
        <w:t>A decision must not be made under coercion or when someone has been administered medication that can affect their decision-making ability.</w:t>
      </w:r>
    </w:p>
    <w:p w14:paraId="3377894C" w14:textId="77777777" w:rsidR="00E55F2C" w:rsidRPr="0068272F" w:rsidRDefault="00E55F2C" w:rsidP="00E55F2C">
      <w:pPr>
        <w:pStyle w:val="ListParagraph"/>
        <w:ind w:left="0"/>
        <w:rPr>
          <w:rFonts w:asciiTheme="minorHAnsi" w:hAnsiTheme="minorHAnsi" w:cstheme="minorHAnsi"/>
          <w:szCs w:val="24"/>
          <w:lang w:eastAsia="en-AU"/>
        </w:rPr>
      </w:pPr>
    </w:p>
    <w:p w14:paraId="0BDB084C" w14:textId="77777777" w:rsidR="00E55F2C" w:rsidRPr="0068272F" w:rsidRDefault="00E55F2C" w:rsidP="00E55F2C">
      <w:pPr>
        <w:pStyle w:val="ListParagraph"/>
        <w:ind w:left="0"/>
        <w:rPr>
          <w:rFonts w:asciiTheme="minorHAnsi" w:hAnsiTheme="minorHAnsi" w:cstheme="minorHAnsi"/>
          <w:szCs w:val="24"/>
          <w:lang w:eastAsia="en-AU"/>
        </w:rPr>
      </w:pPr>
      <w:r w:rsidRPr="0068272F">
        <w:rPr>
          <w:rFonts w:asciiTheme="minorHAnsi" w:hAnsiTheme="minorHAnsi" w:cstheme="minorHAnsi"/>
          <w:szCs w:val="24"/>
          <w:lang w:eastAsia="en-AU"/>
        </w:rPr>
        <w:t>‘Informed’ consent means that:</w:t>
      </w:r>
    </w:p>
    <w:p w14:paraId="6CD9FD5C" w14:textId="77777777" w:rsidR="00E55F2C" w:rsidRPr="0068272F" w:rsidRDefault="00E55F2C" w:rsidP="00047B5D">
      <w:pPr>
        <w:pStyle w:val="ListParagraph"/>
        <w:numPr>
          <w:ilvl w:val="0"/>
          <w:numId w:val="18"/>
        </w:numPr>
        <w:rPr>
          <w:rFonts w:asciiTheme="minorHAnsi" w:hAnsiTheme="minorHAnsi" w:cstheme="minorHAnsi"/>
          <w:szCs w:val="24"/>
          <w:lang w:eastAsia="en-AU"/>
        </w:rPr>
      </w:pPr>
      <w:r w:rsidRPr="0068272F">
        <w:rPr>
          <w:rFonts w:asciiTheme="minorHAnsi" w:hAnsiTheme="minorHAnsi" w:cstheme="minorHAnsi"/>
          <w:szCs w:val="24"/>
          <w:lang w:eastAsia="en-AU"/>
        </w:rPr>
        <w:t>The person is provided with information in a way that they can understand in accordance with requirements outlined in section 2</w:t>
      </w:r>
    </w:p>
    <w:p w14:paraId="01D9A3A5" w14:textId="77777777" w:rsidR="00E55F2C" w:rsidRPr="0068272F" w:rsidRDefault="00E55F2C" w:rsidP="00047B5D">
      <w:pPr>
        <w:pStyle w:val="ListParagraph"/>
        <w:numPr>
          <w:ilvl w:val="0"/>
          <w:numId w:val="18"/>
        </w:numPr>
        <w:rPr>
          <w:rFonts w:asciiTheme="minorHAnsi" w:hAnsiTheme="minorHAnsi" w:cstheme="minorHAnsi"/>
          <w:szCs w:val="24"/>
          <w:lang w:eastAsia="en-AU"/>
        </w:rPr>
      </w:pPr>
      <w:r w:rsidRPr="0068272F">
        <w:rPr>
          <w:rFonts w:asciiTheme="minorHAnsi" w:hAnsiTheme="minorHAnsi" w:cstheme="minorHAnsi"/>
          <w:szCs w:val="24"/>
          <w:lang w:eastAsia="en-AU"/>
        </w:rPr>
        <w:t xml:space="preserve">The person has the opportunity to ask questions and have those questions answered </w:t>
      </w:r>
    </w:p>
    <w:bookmarkEnd w:id="8"/>
    <w:p w14:paraId="550ACDB8" w14:textId="122E6AD7" w:rsidR="005B1C32" w:rsidRPr="0068272F" w:rsidRDefault="005B1C32" w:rsidP="008E561E">
      <w:pPr>
        <w:pStyle w:val="ListParagraph"/>
        <w:ind w:left="0"/>
        <w:rPr>
          <w:rFonts w:asciiTheme="minorHAnsi" w:hAnsiTheme="minorHAnsi" w:cstheme="minorHAnsi"/>
          <w:szCs w:val="24"/>
          <w:lang w:eastAsia="en-AU"/>
        </w:rPr>
      </w:pPr>
    </w:p>
    <w:p w14:paraId="45F59FB5" w14:textId="77777777" w:rsidR="005B1C32" w:rsidRPr="0068272F" w:rsidRDefault="005B1C32" w:rsidP="005B1C32">
      <w:pPr>
        <w:pStyle w:val="ListParagraph"/>
        <w:ind w:left="0"/>
        <w:rPr>
          <w:rFonts w:asciiTheme="minorHAnsi" w:hAnsiTheme="minorHAnsi" w:cstheme="minorHAnsi"/>
          <w:szCs w:val="24"/>
          <w:lang w:eastAsia="en-AU"/>
        </w:rPr>
      </w:pPr>
      <w:r w:rsidRPr="0068272F">
        <w:rPr>
          <w:rFonts w:asciiTheme="minorHAnsi" w:hAnsiTheme="minorHAnsi" w:cstheme="minorHAnsi"/>
          <w:szCs w:val="24"/>
          <w:lang w:eastAsia="en-AU"/>
        </w:rPr>
        <w:t xml:space="preserve">As a public authority under the </w:t>
      </w:r>
      <w:r w:rsidRPr="0068272F">
        <w:rPr>
          <w:rFonts w:asciiTheme="minorHAnsi" w:hAnsiTheme="minorHAnsi" w:cstheme="minorHAnsi"/>
          <w:i/>
          <w:iCs/>
          <w:szCs w:val="24"/>
          <w:lang w:eastAsia="en-AU"/>
        </w:rPr>
        <w:t>Human Rights Act 2004</w:t>
      </w:r>
      <w:r w:rsidRPr="0068272F">
        <w:rPr>
          <w:rFonts w:asciiTheme="minorHAnsi" w:hAnsiTheme="minorHAnsi" w:cstheme="minorHAnsi"/>
          <w:szCs w:val="24"/>
          <w:lang w:eastAsia="en-AU"/>
        </w:rPr>
        <w:t xml:space="preserve"> (HRA), CHS must act in ways that are compatible with human rights. Sub-section 10(2) of the HRA provides that no-one may be subjected to medical or scientific experimentation or treatment without his or her free </w:t>
      </w:r>
      <w:r w:rsidRPr="0068272F">
        <w:rPr>
          <w:rFonts w:asciiTheme="minorHAnsi" w:hAnsiTheme="minorHAnsi" w:cstheme="minorHAnsi"/>
          <w:szCs w:val="24"/>
          <w:lang w:eastAsia="en-AU"/>
        </w:rPr>
        <w:lastRenderedPageBreak/>
        <w:t xml:space="preserve">consent. Other rights which may be engaged in seeking consent or providing clinical activities, treatments or </w:t>
      </w:r>
      <w:proofErr w:type="spellStart"/>
      <w:r w:rsidRPr="0068272F">
        <w:rPr>
          <w:rFonts w:asciiTheme="minorHAnsi" w:hAnsiTheme="minorHAnsi" w:cstheme="minorHAnsi"/>
          <w:szCs w:val="24"/>
          <w:lang w:eastAsia="en-AU"/>
        </w:rPr>
        <w:t>proceudres</w:t>
      </w:r>
      <w:proofErr w:type="spellEnd"/>
      <w:r w:rsidRPr="0068272F">
        <w:rPr>
          <w:rFonts w:asciiTheme="minorHAnsi" w:hAnsiTheme="minorHAnsi" w:cstheme="minorHAnsi"/>
          <w:szCs w:val="24"/>
          <w:lang w:eastAsia="en-AU"/>
        </w:rPr>
        <w:t xml:space="preserve"> include:</w:t>
      </w:r>
    </w:p>
    <w:p w14:paraId="7AFCB2A0" w14:textId="77777777" w:rsidR="005B1C32" w:rsidRPr="0068272F" w:rsidRDefault="005B1C32" w:rsidP="00047B5D">
      <w:pPr>
        <w:pStyle w:val="ListParagraph"/>
        <w:numPr>
          <w:ilvl w:val="0"/>
          <w:numId w:val="31"/>
        </w:numPr>
        <w:rPr>
          <w:rFonts w:asciiTheme="minorHAnsi" w:hAnsiTheme="minorHAnsi" w:cstheme="minorHAnsi"/>
          <w:szCs w:val="24"/>
          <w:lang w:eastAsia="en-AU"/>
        </w:rPr>
      </w:pPr>
      <w:r w:rsidRPr="0068272F">
        <w:rPr>
          <w:rFonts w:asciiTheme="minorHAnsi" w:hAnsiTheme="minorHAnsi" w:cstheme="minorHAnsi"/>
          <w:szCs w:val="24"/>
          <w:lang w:eastAsia="en-AU"/>
        </w:rPr>
        <w:t>Rights to non-discrimination</w:t>
      </w:r>
    </w:p>
    <w:p w14:paraId="4B5D9617" w14:textId="77777777" w:rsidR="005B1C32" w:rsidRPr="0068272F" w:rsidRDefault="005B1C32" w:rsidP="00047B5D">
      <w:pPr>
        <w:pStyle w:val="ListParagraph"/>
        <w:numPr>
          <w:ilvl w:val="0"/>
          <w:numId w:val="31"/>
        </w:numPr>
        <w:rPr>
          <w:rFonts w:asciiTheme="minorHAnsi" w:hAnsiTheme="minorHAnsi" w:cstheme="minorHAnsi"/>
          <w:szCs w:val="24"/>
          <w:lang w:eastAsia="en-AU"/>
        </w:rPr>
      </w:pPr>
      <w:r w:rsidRPr="0068272F">
        <w:rPr>
          <w:rFonts w:asciiTheme="minorHAnsi" w:hAnsiTheme="minorHAnsi" w:cstheme="minorHAnsi"/>
          <w:szCs w:val="24"/>
          <w:lang w:eastAsia="en-AU"/>
        </w:rPr>
        <w:t>Right to life</w:t>
      </w:r>
    </w:p>
    <w:p w14:paraId="6053D4D5" w14:textId="77777777" w:rsidR="005B1C32" w:rsidRPr="0068272F" w:rsidRDefault="005B1C32" w:rsidP="00047B5D">
      <w:pPr>
        <w:pStyle w:val="ListParagraph"/>
        <w:numPr>
          <w:ilvl w:val="0"/>
          <w:numId w:val="31"/>
        </w:numPr>
        <w:rPr>
          <w:rFonts w:asciiTheme="minorHAnsi" w:hAnsiTheme="minorHAnsi" w:cstheme="minorHAnsi"/>
          <w:szCs w:val="24"/>
          <w:lang w:eastAsia="en-AU"/>
        </w:rPr>
      </w:pPr>
      <w:r w:rsidRPr="0068272F">
        <w:rPr>
          <w:rFonts w:asciiTheme="minorHAnsi" w:hAnsiTheme="minorHAnsi" w:cstheme="minorHAnsi"/>
          <w:szCs w:val="24"/>
          <w:lang w:eastAsia="en-AU"/>
        </w:rPr>
        <w:t>Protection from torture, cruel, inhuman or degrading treatment</w:t>
      </w:r>
    </w:p>
    <w:p w14:paraId="0B18DF7A" w14:textId="77777777" w:rsidR="005B1C32" w:rsidRPr="0068272F" w:rsidRDefault="005B1C32" w:rsidP="00047B5D">
      <w:pPr>
        <w:pStyle w:val="ListParagraph"/>
        <w:numPr>
          <w:ilvl w:val="0"/>
          <w:numId w:val="31"/>
        </w:numPr>
        <w:rPr>
          <w:rFonts w:asciiTheme="minorHAnsi" w:hAnsiTheme="minorHAnsi" w:cstheme="minorHAnsi"/>
          <w:szCs w:val="24"/>
          <w:lang w:eastAsia="en-AU"/>
        </w:rPr>
      </w:pPr>
      <w:r w:rsidRPr="0068272F">
        <w:rPr>
          <w:rFonts w:asciiTheme="minorHAnsi" w:hAnsiTheme="minorHAnsi" w:cstheme="minorHAnsi"/>
          <w:szCs w:val="24"/>
          <w:lang w:eastAsia="en-AU"/>
        </w:rPr>
        <w:t>Rights of the child</w:t>
      </w:r>
    </w:p>
    <w:p w14:paraId="5441F49B" w14:textId="77777777" w:rsidR="005B1C32" w:rsidRPr="0068272F" w:rsidRDefault="005B1C32" w:rsidP="00047B5D">
      <w:pPr>
        <w:pStyle w:val="ListParagraph"/>
        <w:numPr>
          <w:ilvl w:val="0"/>
          <w:numId w:val="31"/>
        </w:numPr>
        <w:rPr>
          <w:rFonts w:asciiTheme="minorHAnsi" w:hAnsiTheme="minorHAnsi" w:cstheme="minorHAnsi"/>
          <w:szCs w:val="24"/>
          <w:lang w:eastAsia="en-AU"/>
        </w:rPr>
      </w:pPr>
      <w:r w:rsidRPr="0068272F">
        <w:rPr>
          <w:rFonts w:asciiTheme="minorHAnsi" w:hAnsiTheme="minorHAnsi" w:cstheme="minorHAnsi"/>
          <w:szCs w:val="24"/>
          <w:lang w:eastAsia="en-AU"/>
        </w:rPr>
        <w:t>Right to privacy</w:t>
      </w:r>
    </w:p>
    <w:p w14:paraId="0151BB60" w14:textId="77777777" w:rsidR="005B1C32" w:rsidRPr="0068272F" w:rsidRDefault="005B1C32" w:rsidP="00047B5D">
      <w:pPr>
        <w:pStyle w:val="ListParagraph"/>
        <w:numPr>
          <w:ilvl w:val="0"/>
          <w:numId w:val="31"/>
        </w:numPr>
        <w:rPr>
          <w:rFonts w:asciiTheme="minorHAnsi" w:hAnsiTheme="minorHAnsi" w:cstheme="minorHAnsi"/>
          <w:szCs w:val="24"/>
          <w:lang w:eastAsia="en-AU"/>
        </w:rPr>
      </w:pPr>
      <w:r w:rsidRPr="0068272F">
        <w:rPr>
          <w:rFonts w:asciiTheme="minorHAnsi" w:hAnsiTheme="minorHAnsi" w:cstheme="minorHAnsi"/>
          <w:szCs w:val="24"/>
          <w:lang w:eastAsia="en-AU"/>
        </w:rPr>
        <w:t>Freedom of thought, conscience, religion and belief</w:t>
      </w:r>
    </w:p>
    <w:p w14:paraId="378DF5EB" w14:textId="77777777" w:rsidR="005B1C32" w:rsidRPr="0068272F" w:rsidRDefault="005B1C32" w:rsidP="00047B5D">
      <w:pPr>
        <w:pStyle w:val="ListParagraph"/>
        <w:numPr>
          <w:ilvl w:val="0"/>
          <w:numId w:val="31"/>
        </w:numPr>
        <w:rPr>
          <w:rFonts w:asciiTheme="minorHAnsi" w:hAnsiTheme="minorHAnsi" w:cstheme="minorHAnsi"/>
          <w:szCs w:val="24"/>
          <w:lang w:eastAsia="en-AU"/>
        </w:rPr>
      </w:pPr>
      <w:r w:rsidRPr="0068272F">
        <w:rPr>
          <w:rFonts w:asciiTheme="minorHAnsi" w:hAnsiTheme="minorHAnsi" w:cstheme="minorHAnsi"/>
          <w:szCs w:val="24"/>
          <w:lang w:eastAsia="en-AU"/>
        </w:rPr>
        <w:t>Freedom of expression</w:t>
      </w:r>
    </w:p>
    <w:p w14:paraId="5C1FFA02" w14:textId="77777777" w:rsidR="005B1C32" w:rsidRPr="0068272F" w:rsidRDefault="005B1C32" w:rsidP="00047B5D">
      <w:pPr>
        <w:pStyle w:val="ListParagraph"/>
        <w:numPr>
          <w:ilvl w:val="0"/>
          <w:numId w:val="31"/>
        </w:numPr>
        <w:rPr>
          <w:rFonts w:asciiTheme="minorHAnsi" w:hAnsiTheme="minorHAnsi" w:cstheme="minorHAnsi"/>
          <w:szCs w:val="24"/>
          <w:lang w:eastAsia="en-AU"/>
        </w:rPr>
      </w:pPr>
      <w:r w:rsidRPr="0068272F">
        <w:rPr>
          <w:rFonts w:asciiTheme="minorHAnsi" w:hAnsiTheme="minorHAnsi" w:cstheme="minorHAnsi"/>
          <w:szCs w:val="24"/>
          <w:lang w:eastAsia="en-AU"/>
        </w:rPr>
        <w:t>Right to liberty and security of person</w:t>
      </w:r>
    </w:p>
    <w:p w14:paraId="51C70886" w14:textId="77777777" w:rsidR="005B1C32" w:rsidRPr="0068272F" w:rsidRDefault="005B1C32" w:rsidP="00047B5D">
      <w:pPr>
        <w:pStyle w:val="ListParagraph"/>
        <w:numPr>
          <w:ilvl w:val="0"/>
          <w:numId w:val="31"/>
        </w:numPr>
        <w:rPr>
          <w:rFonts w:asciiTheme="minorHAnsi" w:hAnsiTheme="minorHAnsi" w:cstheme="minorHAnsi"/>
          <w:szCs w:val="24"/>
          <w:lang w:eastAsia="en-AU"/>
        </w:rPr>
      </w:pPr>
      <w:r w:rsidRPr="0068272F">
        <w:rPr>
          <w:rFonts w:asciiTheme="minorHAnsi" w:hAnsiTheme="minorHAnsi" w:cstheme="minorHAnsi"/>
          <w:szCs w:val="24"/>
          <w:lang w:eastAsia="en-AU"/>
        </w:rPr>
        <w:t xml:space="preserve">Cultural and other rights of Aboriginal and </w:t>
      </w:r>
      <w:proofErr w:type="spellStart"/>
      <w:r w:rsidRPr="0068272F">
        <w:rPr>
          <w:rFonts w:asciiTheme="minorHAnsi" w:hAnsiTheme="minorHAnsi" w:cstheme="minorHAnsi"/>
          <w:szCs w:val="24"/>
          <w:lang w:eastAsia="en-AU"/>
        </w:rPr>
        <w:t>Torrest</w:t>
      </w:r>
      <w:proofErr w:type="spellEnd"/>
      <w:r w:rsidRPr="0068272F">
        <w:rPr>
          <w:rFonts w:asciiTheme="minorHAnsi" w:hAnsiTheme="minorHAnsi" w:cstheme="minorHAnsi"/>
          <w:szCs w:val="24"/>
          <w:lang w:eastAsia="en-AU"/>
        </w:rPr>
        <w:t xml:space="preserve"> Strait Islander peoples and other minorities</w:t>
      </w:r>
    </w:p>
    <w:p w14:paraId="5B9EE8CD" w14:textId="77777777" w:rsidR="005B1C32" w:rsidRPr="0068272F" w:rsidRDefault="005B1C32" w:rsidP="005B1C32">
      <w:pPr>
        <w:pStyle w:val="ListParagraph"/>
        <w:rPr>
          <w:rFonts w:asciiTheme="minorHAnsi" w:hAnsiTheme="minorHAnsi" w:cstheme="minorHAnsi"/>
          <w:szCs w:val="24"/>
          <w:lang w:eastAsia="en-AU"/>
        </w:rPr>
      </w:pPr>
    </w:p>
    <w:p w14:paraId="7A55DE6E" w14:textId="77777777" w:rsidR="005B1C32" w:rsidRPr="0068272F" w:rsidRDefault="005B1C32" w:rsidP="005B1C32">
      <w:pPr>
        <w:rPr>
          <w:rFonts w:asciiTheme="minorHAnsi" w:hAnsiTheme="minorHAnsi" w:cstheme="minorHAnsi"/>
          <w:szCs w:val="24"/>
          <w:lang w:eastAsia="en-AU"/>
        </w:rPr>
      </w:pPr>
      <w:r w:rsidRPr="0068272F">
        <w:rPr>
          <w:rFonts w:asciiTheme="minorHAnsi" w:hAnsiTheme="minorHAnsi" w:cstheme="minorHAnsi"/>
          <w:szCs w:val="24"/>
          <w:lang w:eastAsia="en-AU"/>
        </w:rPr>
        <w:t>These rights may be subject only to reasonable limits, which must be assessed according to the nature of the right affected; the importance of the purpose of the limitation; the nature and extent of the limitation; the relationship between that limitation and its purpose; and any less restrictive means reasonably available to achieve the purpose the limitation seeks to achieve.</w:t>
      </w:r>
    </w:p>
    <w:p w14:paraId="19C56D0F" w14:textId="77777777" w:rsidR="005B1C32" w:rsidRPr="0068272F" w:rsidRDefault="005B1C32" w:rsidP="008E561E">
      <w:pPr>
        <w:pStyle w:val="ListParagraph"/>
        <w:ind w:left="0"/>
        <w:rPr>
          <w:rFonts w:asciiTheme="minorHAnsi" w:hAnsiTheme="minorHAnsi" w:cstheme="minorHAnsi"/>
          <w:szCs w:val="24"/>
          <w:lang w:eastAsia="en-AU"/>
        </w:rPr>
      </w:pPr>
    </w:p>
    <w:p w14:paraId="7FE8B661" w14:textId="2F0A180E" w:rsidR="00A03320" w:rsidRPr="0068272F" w:rsidRDefault="00A03320" w:rsidP="008E561E">
      <w:pPr>
        <w:pStyle w:val="ListParagraph"/>
        <w:ind w:left="0"/>
        <w:rPr>
          <w:rFonts w:asciiTheme="minorHAnsi" w:hAnsiTheme="minorHAnsi" w:cstheme="minorHAnsi"/>
          <w:szCs w:val="24"/>
          <w:lang w:eastAsia="en-AU"/>
        </w:rPr>
      </w:pPr>
      <w:r w:rsidRPr="0068272F">
        <w:rPr>
          <w:rFonts w:asciiTheme="minorHAnsi" w:hAnsiTheme="minorHAnsi" w:cstheme="minorHAnsi"/>
          <w:szCs w:val="24"/>
          <w:lang w:eastAsia="en-AU"/>
        </w:rPr>
        <w:t>The Australian Charter of Healthcare Rights clearly articulate</w:t>
      </w:r>
      <w:r w:rsidR="00E55F2C" w:rsidRPr="0068272F">
        <w:rPr>
          <w:rFonts w:asciiTheme="minorHAnsi" w:hAnsiTheme="minorHAnsi" w:cstheme="minorHAnsi"/>
          <w:szCs w:val="24"/>
          <w:lang w:eastAsia="en-AU"/>
        </w:rPr>
        <w:t>s</w:t>
      </w:r>
      <w:r w:rsidRPr="0068272F">
        <w:rPr>
          <w:rFonts w:asciiTheme="minorHAnsi" w:hAnsiTheme="minorHAnsi" w:cstheme="minorHAnsi"/>
          <w:szCs w:val="24"/>
          <w:lang w:eastAsia="en-AU"/>
        </w:rPr>
        <w:t xml:space="preserve"> the rights of all people when accessing health care. Three of these rights clearly articulate the rights related to consent:</w:t>
      </w:r>
    </w:p>
    <w:p w14:paraId="50CA908F" w14:textId="06CF7705" w:rsidR="00A03320" w:rsidRPr="0068272F" w:rsidRDefault="00A03320" w:rsidP="001E0EE1">
      <w:pPr>
        <w:rPr>
          <w:rFonts w:asciiTheme="minorHAnsi" w:hAnsiTheme="minorHAnsi" w:cstheme="minorHAnsi"/>
          <w:i/>
          <w:iCs/>
          <w:szCs w:val="24"/>
          <w:lang w:eastAsia="en-AU"/>
        </w:rPr>
      </w:pPr>
      <w:r w:rsidRPr="0068272F">
        <w:rPr>
          <w:rFonts w:asciiTheme="minorHAnsi" w:hAnsiTheme="minorHAnsi" w:cstheme="minorHAnsi"/>
          <w:i/>
          <w:iCs/>
          <w:szCs w:val="24"/>
          <w:lang w:eastAsia="en-AU"/>
        </w:rPr>
        <w:t>Respect</w:t>
      </w:r>
    </w:p>
    <w:p w14:paraId="06189D56" w14:textId="77777777" w:rsidR="00A03320" w:rsidRPr="0068272F" w:rsidRDefault="00A03320" w:rsidP="00047B5D">
      <w:pPr>
        <w:pStyle w:val="ListParagraph"/>
        <w:numPr>
          <w:ilvl w:val="0"/>
          <w:numId w:val="28"/>
        </w:numPr>
        <w:rPr>
          <w:rFonts w:asciiTheme="minorHAnsi" w:hAnsiTheme="minorHAnsi" w:cstheme="minorHAnsi"/>
          <w:szCs w:val="24"/>
          <w:lang w:eastAsia="en-AU"/>
        </w:rPr>
      </w:pPr>
      <w:r w:rsidRPr="0068272F">
        <w:rPr>
          <w:rFonts w:asciiTheme="minorHAnsi" w:hAnsiTheme="minorHAnsi" w:cstheme="minorHAnsi"/>
          <w:szCs w:val="24"/>
          <w:lang w:eastAsia="en-AU"/>
        </w:rPr>
        <w:t>Be treated as an individual, and with dignity and respect</w:t>
      </w:r>
    </w:p>
    <w:p w14:paraId="7958A87B" w14:textId="77777777" w:rsidR="00A03320" w:rsidRPr="0068272F" w:rsidRDefault="00A03320" w:rsidP="00047B5D">
      <w:pPr>
        <w:pStyle w:val="ListParagraph"/>
        <w:numPr>
          <w:ilvl w:val="0"/>
          <w:numId w:val="28"/>
        </w:numPr>
        <w:rPr>
          <w:rFonts w:asciiTheme="minorHAnsi" w:hAnsiTheme="minorHAnsi" w:cstheme="minorHAnsi"/>
          <w:szCs w:val="24"/>
          <w:lang w:eastAsia="en-AU"/>
        </w:rPr>
      </w:pPr>
      <w:r w:rsidRPr="0068272F">
        <w:rPr>
          <w:rFonts w:asciiTheme="minorHAnsi" w:hAnsiTheme="minorHAnsi" w:cstheme="minorHAnsi"/>
          <w:szCs w:val="24"/>
          <w:lang w:eastAsia="en-AU"/>
        </w:rPr>
        <w:t>Have my culture, identity, beliefs and choices recognised and respected</w:t>
      </w:r>
    </w:p>
    <w:p w14:paraId="59447862" w14:textId="77777777" w:rsidR="00A03320" w:rsidRPr="0068272F" w:rsidRDefault="00A03320" w:rsidP="001E0EE1">
      <w:pPr>
        <w:rPr>
          <w:rFonts w:asciiTheme="minorHAnsi" w:hAnsiTheme="minorHAnsi" w:cstheme="minorHAnsi"/>
          <w:i/>
          <w:iCs/>
          <w:szCs w:val="24"/>
          <w:lang w:eastAsia="en-AU"/>
        </w:rPr>
      </w:pPr>
      <w:r w:rsidRPr="0068272F">
        <w:rPr>
          <w:rFonts w:asciiTheme="minorHAnsi" w:hAnsiTheme="minorHAnsi" w:cstheme="minorHAnsi"/>
          <w:i/>
          <w:iCs/>
          <w:szCs w:val="24"/>
          <w:lang w:eastAsia="en-AU"/>
        </w:rPr>
        <w:t>Partnership</w:t>
      </w:r>
    </w:p>
    <w:p w14:paraId="32CB31A0" w14:textId="77777777" w:rsidR="00A03320" w:rsidRPr="0068272F" w:rsidRDefault="00A03320" w:rsidP="00047B5D">
      <w:pPr>
        <w:pStyle w:val="ListParagraph"/>
        <w:numPr>
          <w:ilvl w:val="0"/>
          <w:numId w:val="29"/>
        </w:numPr>
        <w:rPr>
          <w:rFonts w:asciiTheme="minorHAnsi" w:hAnsiTheme="minorHAnsi" w:cstheme="minorHAnsi"/>
          <w:szCs w:val="24"/>
          <w:lang w:eastAsia="en-AU"/>
        </w:rPr>
      </w:pPr>
      <w:r w:rsidRPr="0068272F">
        <w:rPr>
          <w:rFonts w:asciiTheme="minorHAnsi" w:hAnsiTheme="minorHAnsi" w:cstheme="minorHAnsi"/>
          <w:szCs w:val="24"/>
          <w:lang w:eastAsia="en-AU"/>
        </w:rPr>
        <w:t>Ask questions and be involved in open and honest communication</w:t>
      </w:r>
    </w:p>
    <w:p w14:paraId="62BA93FA" w14:textId="29ED4B12" w:rsidR="00A03320" w:rsidRPr="0068272F" w:rsidRDefault="00A03320" w:rsidP="00047B5D">
      <w:pPr>
        <w:pStyle w:val="ListParagraph"/>
        <w:numPr>
          <w:ilvl w:val="0"/>
          <w:numId w:val="29"/>
        </w:numPr>
        <w:rPr>
          <w:rFonts w:asciiTheme="minorHAnsi" w:hAnsiTheme="minorHAnsi" w:cstheme="minorHAnsi"/>
          <w:szCs w:val="24"/>
          <w:lang w:eastAsia="en-AU"/>
        </w:rPr>
      </w:pPr>
      <w:r w:rsidRPr="0068272F">
        <w:rPr>
          <w:rFonts w:asciiTheme="minorHAnsi" w:hAnsiTheme="minorHAnsi" w:cstheme="minorHAnsi"/>
          <w:szCs w:val="24"/>
          <w:lang w:eastAsia="en-AU"/>
        </w:rPr>
        <w:t>Make decisions with my healthcare provider, to the extent that I choose and am able to</w:t>
      </w:r>
    </w:p>
    <w:p w14:paraId="2ACBD69B" w14:textId="77777777" w:rsidR="00A03320" w:rsidRPr="0068272F" w:rsidRDefault="00A03320" w:rsidP="00047B5D">
      <w:pPr>
        <w:pStyle w:val="ListParagraph"/>
        <w:numPr>
          <w:ilvl w:val="0"/>
          <w:numId w:val="29"/>
        </w:numPr>
        <w:rPr>
          <w:rFonts w:asciiTheme="minorHAnsi" w:hAnsiTheme="minorHAnsi" w:cstheme="minorHAnsi"/>
          <w:szCs w:val="24"/>
          <w:lang w:eastAsia="en-AU"/>
        </w:rPr>
      </w:pPr>
      <w:r w:rsidRPr="0068272F">
        <w:rPr>
          <w:rFonts w:asciiTheme="minorHAnsi" w:hAnsiTheme="minorHAnsi" w:cstheme="minorHAnsi"/>
          <w:szCs w:val="24"/>
          <w:lang w:eastAsia="en-AU"/>
        </w:rPr>
        <w:t>Include the people that I want in planning and decision-making</w:t>
      </w:r>
    </w:p>
    <w:p w14:paraId="68F4CAA7" w14:textId="77777777" w:rsidR="00A03320" w:rsidRPr="0068272F" w:rsidRDefault="00A03320" w:rsidP="001E0EE1">
      <w:pPr>
        <w:rPr>
          <w:rFonts w:asciiTheme="minorHAnsi" w:hAnsiTheme="minorHAnsi" w:cstheme="minorHAnsi"/>
          <w:i/>
          <w:iCs/>
          <w:szCs w:val="24"/>
          <w:lang w:eastAsia="en-AU"/>
        </w:rPr>
      </w:pPr>
      <w:r w:rsidRPr="0068272F">
        <w:rPr>
          <w:rFonts w:asciiTheme="minorHAnsi" w:hAnsiTheme="minorHAnsi" w:cstheme="minorHAnsi"/>
          <w:i/>
          <w:iCs/>
          <w:szCs w:val="24"/>
          <w:lang w:eastAsia="en-AU"/>
        </w:rPr>
        <w:t>Information</w:t>
      </w:r>
    </w:p>
    <w:p w14:paraId="720C3DA4" w14:textId="0B729E4B" w:rsidR="00A03320" w:rsidRPr="0068272F" w:rsidRDefault="00A03320" w:rsidP="00047B5D">
      <w:pPr>
        <w:pStyle w:val="ListParagraph"/>
        <w:numPr>
          <w:ilvl w:val="0"/>
          <w:numId w:val="30"/>
        </w:numPr>
        <w:rPr>
          <w:rFonts w:asciiTheme="minorHAnsi" w:hAnsiTheme="minorHAnsi" w:cstheme="minorHAnsi"/>
          <w:szCs w:val="24"/>
          <w:lang w:eastAsia="en-AU"/>
        </w:rPr>
      </w:pPr>
      <w:r w:rsidRPr="0068272F">
        <w:rPr>
          <w:rFonts w:asciiTheme="minorHAnsi" w:hAnsiTheme="minorHAnsi" w:cstheme="minorHAnsi"/>
          <w:szCs w:val="24"/>
          <w:lang w:eastAsia="en-AU"/>
        </w:rPr>
        <w:t>Clear information about my condition, the possible benefits and risks of different tests and treatments, so I can give my informed consent</w:t>
      </w:r>
    </w:p>
    <w:p w14:paraId="5AA5B210" w14:textId="77777777" w:rsidR="00A03320" w:rsidRPr="0068272F" w:rsidRDefault="00A03320" w:rsidP="00047B5D">
      <w:pPr>
        <w:pStyle w:val="ListParagraph"/>
        <w:numPr>
          <w:ilvl w:val="0"/>
          <w:numId w:val="30"/>
        </w:numPr>
        <w:rPr>
          <w:rFonts w:asciiTheme="minorHAnsi" w:hAnsiTheme="minorHAnsi" w:cstheme="minorHAnsi"/>
          <w:szCs w:val="24"/>
          <w:lang w:eastAsia="en-AU"/>
        </w:rPr>
      </w:pPr>
      <w:r w:rsidRPr="0068272F">
        <w:rPr>
          <w:rFonts w:asciiTheme="minorHAnsi" w:hAnsiTheme="minorHAnsi" w:cstheme="minorHAnsi"/>
          <w:szCs w:val="24"/>
          <w:lang w:eastAsia="en-AU"/>
        </w:rPr>
        <w:t>Receive information about services, waiting times and costs</w:t>
      </w:r>
    </w:p>
    <w:p w14:paraId="0638478B" w14:textId="3910D72F" w:rsidR="00A03320" w:rsidRPr="0068272F" w:rsidRDefault="00A03320" w:rsidP="00047B5D">
      <w:pPr>
        <w:pStyle w:val="ListParagraph"/>
        <w:numPr>
          <w:ilvl w:val="0"/>
          <w:numId w:val="30"/>
        </w:numPr>
        <w:rPr>
          <w:rFonts w:asciiTheme="minorHAnsi" w:hAnsiTheme="minorHAnsi" w:cstheme="minorHAnsi"/>
          <w:szCs w:val="24"/>
          <w:lang w:eastAsia="en-AU"/>
        </w:rPr>
      </w:pPr>
      <w:r w:rsidRPr="0068272F">
        <w:rPr>
          <w:rFonts w:asciiTheme="minorHAnsi" w:hAnsiTheme="minorHAnsi" w:cstheme="minorHAnsi"/>
          <w:szCs w:val="24"/>
          <w:lang w:eastAsia="en-AU"/>
        </w:rPr>
        <w:t>Be given assistance, when I need it, to help me to understand and use health information</w:t>
      </w:r>
    </w:p>
    <w:p w14:paraId="381D5E83" w14:textId="77777777" w:rsidR="00A03320" w:rsidRPr="0068272F" w:rsidRDefault="00A03320" w:rsidP="00047B5D">
      <w:pPr>
        <w:pStyle w:val="ListParagraph"/>
        <w:numPr>
          <w:ilvl w:val="0"/>
          <w:numId w:val="30"/>
        </w:numPr>
        <w:rPr>
          <w:rFonts w:asciiTheme="minorHAnsi" w:hAnsiTheme="minorHAnsi" w:cstheme="minorHAnsi"/>
          <w:szCs w:val="24"/>
          <w:lang w:eastAsia="en-AU"/>
        </w:rPr>
      </w:pPr>
      <w:r w:rsidRPr="0068272F">
        <w:rPr>
          <w:rFonts w:asciiTheme="minorHAnsi" w:hAnsiTheme="minorHAnsi" w:cstheme="minorHAnsi"/>
          <w:szCs w:val="24"/>
          <w:lang w:eastAsia="en-AU"/>
        </w:rPr>
        <w:t>Access my health information</w:t>
      </w:r>
    </w:p>
    <w:p w14:paraId="0D4D57C1" w14:textId="6D26100B" w:rsidR="00A03320" w:rsidRPr="0068272F" w:rsidRDefault="00A03320" w:rsidP="00047B5D">
      <w:pPr>
        <w:pStyle w:val="ListParagraph"/>
        <w:numPr>
          <w:ilvl w:val="0"/>
          <w:numId w:val="30"/>
        </w:numPr>
        <w:rPr>
          <w:rFonts w:asciiTheme="minorHAnsi" w:hAnsiTheme="minorHAnsi" w:cstheme="minorHAnsi"/>
          <w:szCs w:val="24"/>
          <w:lang w:eastAsia="en-AU"/>
        </w:rPr>
      </w:pPr>
      <w:r w:rsidRPr="0068272F">
        <w:rPr>
          <w:rFonts w:asciiTheme="minorHAnsi" w:hAnsiTheme="minorHAnsi" w:cstheme="minorHAnsi"/>
          <w:szCs w:val="24"/>
          <w:lang w:eastAsia="en-AU"/>
        </w:rPr>
        <w:t>Be told if something has gone wrong during my health care, how it happened, how it may affect me and what is being done to make care safe</w:t>
      </w:r>
    </w:p>
    <w:p w14:paraId="0CACA85B" w14:textId="77777777" w:rsidR="00877268" w:rsidRPr="0068272F" w:rsidRDefault="00877268" w:rsidP="00206BC9">
      <w:pPr>
        <w:rPr>
          <w:rFonts w:asciiTheme="minorHAnsi" w:hAnsiTheme="minorHAnsi" w:cstheme="minorHAnsi"/>
          <w:szCs w:val="24"/>
          <w:lang w:eastAsia="en-AU"/>
        </w:rPr>
      </w:pPr>
    </w:p>
    <w:p w14:paraId="69604BA0" w14:textId="3972EB94" w:rsidR="008E561E" w:rsidRPr="0068272F" w:rsidRDefault="00604E19" w:rsidP="008E561E">
      <w:pPr>
        <w:rPr>
          <w:rFonts w:asciiTheme="minorHAnsi" w:hAnsiTheme="minorHAnsi" w:cstheme="minorHAnsi"/>
          <w:szCs w:val="24"/>
        </w:rPr>
      </w:pPr>
      <w:r w:rsidRPr="0068272F">
        <w:rPr>
          <w:rFonts w:asciiTheme="minorHAnsi" w:hAnsiTheme="minorHAnsi" w:cstheme="minorHAnsi"/>
          <w:szCs w:val="24"/>
        </w:rPr>
        <w:t>The information upon which valid</w:t>
      </w:r>
      <w:r w:rsidR="008E561E" w:rsidRPr="0068272F">
        <w:rPr>
          <w:rFonts w:asciiTheme="minorHAnsi" w:hAnsiTheme="minorHAnsi" w:cstheme="minorHAnsi"/>
          <w:szCs w:val="24"/>
        </w:rPr>
        <w:t xml:space="preserve"> consent </w:t>
      </w:r>
      <w:r w:rsidRPr="0068272F">
        <w:rPr>
          <w:rFonts w:asciiTheme="minorHAnsi" w:hAnsiTheme="minorHAnsi" w:cstheme="minorHAnsi"/>
          <w:szCs w:val="24"/>
        </w:rPr>
        <w:t xml:space="preserve">can be given </w:t>
      </w:r>
      <w:r w:rsidR="008E561E" w:rsidRPr="0068272F">
        <w:rPr>
          <w:rFonts w:asciiTheme="minorHAnsi" w:hAnsiTheme="minorHAnsi" w:cstheme="minorHAnsi"/>
          <w:szCs w:val="24"/>
        </w:rPr>
        <w:t>includes communication of</w:t>
      </w:r>
      <w:r w:rsidR="008E561E" w:rsidRPr="0068272F">
        <w:rPr>
          <w:rFonts w:asciiTheme="minorHAnsi" w:hAnsiTheme="minorHAnsi" w:cstheme="minorHAnsi"/>
          <w:bCs/>
          <w:szCs w:val="24"/>
        </w:rPr>
        <w:t xml:space="preserve"> the </w:t>
      </w:r>
      <w:r w:rsidR="000F2A36" w:rsidRPr="0068272F">
        <w:rPr>
          <w:rFonts w:asciiTheme="minorHAnsi" w:hAnsiTheme="minorHAnsi" w:cstheme="minorHAnsi"/>
          <w:bCs/>
          <w:szCs w:val="24"/>
        </w:rPr>
        <w:t xml:space="preserve">diagnosis, </w:t>
      </w:r>
      <w:r w:rsidR="008E561E" w:rsidRPr="0068272F">
        <w:rPr>
          <w:rFonts w:asciiTheme="minorHAnsi" w:hAnsiTheme="minorHAnsi" w:cstheme="minorHAnsi"/>
          <w:bCs/>
          <w:szCs w:val="24"/>
        </w:rPr>
        <w:t>benefits, risks and alternatives of treatment</w:t>
      </w:r>
      <w:r w:rsidR="00486D57">
        <w:rPr>
          <w:rFonts w:asciiTheme="minorHAnsi" w:hAnsiTheme="minorHAnsi" w:cstheme="minorHAnsi"/>
          <w:bCs/>
          <w:szCs w:val="24"/>
        </w:rPr>
        <w:t>.</w:t>
      </w:r>
      <w:r w:rsidRPr="0068272F">
        <w:rPr>
          <w:rFonts w:asciiTheme="minorHAnsi" w:hAnsiTheme="minorHAnsi" w:cstheme="minorHAnsi"/>
          <w:bCs/>
          <w:szCs w:val="24"/>
        </w:rPr>
        <w:t xml:space="preserve"> The clinician also needs to </w:t>
      </w:r>
      <w:r w:rsidR="008E561E" w:rsidRPr="0068272F">
        <w:rPr>
          <w:rFonts w:asciiTheme="minorHAnsi" w:hAnsiTheme="minorHAnsi" w:cstheme="minorHAnsi"/>
          <w:bCs/>
          <w:szCs w:val="24"/>
        </w:rPr>
        <w:t>tak</w:t>
      </w:r>
      <w:r w:rsidRPr="0068272F">
        <w:rPr>
          <w:rFonts w:asciiTheme="minorHAnsi" w:hAnsiTheme="minorHAnsi" w:cstheme="minorHAnsi"/>
          <w:bCs/>
          <w:szCs w:val="24"/>
        </w:rPr>
        <w:t>e</w:t>
      </w:r>
      <w:r w:rsidR="008E561E" w:rsidRPr="0068272F">
        <w:rPr>
          <w:rFonts w:asciiTheme="minorHAnsi" w:hAnsiTheme="minorHAnsi" w:cstheme="minorHAnsi"/>
          <w:bCs/>
          <w:szCs w:val="24"/>
        </w:rPr>
        <w:t xml:space="preserve"> into account a person’s personal circumstances, beliefs, and priorities in</w:t>
      </w:r>
      <w:r w:rsidR="008E561E" w:rsidRPr="0068272F">
        <w:rPr>
          <w:rFonts w:asciiTheme="minorHAnsi" w:hAnsiTheme="minorHAnsi" w:cstheme="minorHAnsi"/>
          <w:szCs w:val="24"/>
        </w:rPr>
        <w:t>cluding:</w:t>
      </w:r>
    </w:p>
    <w:p w14:paraId="2E421EF4" w14:textId="26366389" w:rsidR="008E561E" w:rsidRPr="0068272F" w:rsidRDefault="000058D2" w:rsidP="008E561E">
      <w:pPr>
        <w:pStyle w:val="ListParagraph"/>
        <w:numPr>
          <w:ilvl w:val="0"/>
          <w:numId w:val="2"/>
        </w:numPr>
        <w:rPr>
          <w:rFonts w:asciiTheme="minorHAnsi" w:hAnsiTheme="minorHAnsi" w:cstheme="minorHAnsi"/>
          <w:szCs w:val="24"/>
          <w:lang w:eastAsia="en-AU"/>
        </w:rPr>
      </w:pPr>
      <w:r w:rsidRPr="0068272F">
        <w:rPr>
          <w:rFonts w:asciiTheme="minorHAnsi" w:hAnsiTheme="minorHAnsi" w:cstheme="minorHAnsi"/>
          <w:szCs w:val="24"/>
          <w:lang w:eastAsia="en-AU"/>
        </w:rPr>
        <w:t>emotional state,</w:t>
      </w:r>
      <w:r w:rsidR="00865C60" w:rsidRPr="0068272F">
        <w:rPr>
          <w:rFonts w:asciiTheme="minorHAnsi" w:hAnsiTheme="minorHAnsi" w:cstheme="minorHAnsi"/>
          <w:szCs w:val="24"/>
          <w:lang w:eastAsia="en-AU"/>
        </w:rPr>
        <w:t xml:space="preserve"> age</w:t>
      </w:r>
      <w:r w:rsidR="008E561E" w:rsidRPr="0068272F">
        <w:rPr>
          <w:rFonts w:asciiTheme="minorHAnsi" w:hAnsiTheme="minorHAnsi" w:cstheme="minorHAnsi"/>
          <w:szCs w:val="24"/>
          <w:lang w:eastAsia="en-AU"/>
        </w:rPr>
        <w:t xml:space="preserve"> and level of understanding</w:t>
      </w:r>
    </w:p>
    <w:p w14:paraId="39AA4AB6" w14:textId="77777777" w:rsidR="008E561E" w:rsidRPr="0068272F" w:rsidRDefault="008E561E" w:rsidP="008E561E">
      <w:pPr>
        <w:pStyle w:val="ListParagraph"/>
        <w:numPr>
          <w:ilvl w:val="0"/>
          <w:numId w:val="2"/>
        </w:numPr>
        <w:rPr>
          <w:rFonts w:asciiTheme="minorHAnsi" w:hAnsiTheme="minorHAnsi" w:cstheme="minorHAnsi"/>
          <w:szCs w:val="24"/>
          <w:lang w:eastAsia="en-AU"/>
        </w:rPr>
      </w:pPr>
      <w:r w:rsidRPr="0068272F">
        <w:rPr>
          <w:rFonts w:asciiTheme="minorHAnsi" w:hAnsiTheme="minorHAnsi" w:cstheme="minorHAnsi"/>
          <w:szCs w:val="24"/>
          <w:lang w:eastAsia="en-AU"/>
        </w:rPr>
        <w:t xml:space="preserve">cultural and linguistic diversity </w:t>
      </w:r>
    </w:p>
    <w:p w14:paraId="24064355" w14:textId="77777777" w:rsidR="005C22C8" w:rsidRDefault="005C22C8">
      <w:pPr>
        <w:rPr>
          <w:rFonts w:asciiTheme="minorHAnsi" w:hAnsiTheme="minorHAnsi" w:cstheme="minorHAnsi"/>
          <w:szCs w:val="24"/>
          <w:lang w:eastAsia="en-AU"/>
        </w:rPr>
      </w:pPr>
      <w:r>
        <w:rPr>
          <w:rFonts w:asciiTheme="minorHAnsi" w:hAnsiTheme="minorHAnsi" w:cstheme="minorHAnsi"/>
          <w:szCs w:val="24"/>
          <w:lang w:eastAsia="en-AU"/>
        </w:rPr>
        <w:br w:type="page"/>
      </w:r>
    </w:p>
    <w:p w14:paraId="5500FA50" w14:textId="66569E5D" w:rsidR="008E561E" w:rsidRPr="0068272F" w:rsidRDefault="008E561E" w:rsidP="008E561E">
      <w:pPr>
        <w:pStyle w:val="ListParagraph"/>
        <w:numPr>
          <w:ilvl w:val="0"/>
          <w:numId w:val="2"/>
        </w:numPr>
        <w:rPr>
          <w:rFonts w:asciiTheme="minorHAnsi" w:hAnsiTheme="minorHAnsi" w:cstheme="minorHAnsi"/>
          <w:szCs w:val="24"/>
          <w:lang w:eastAsia="en-AU"/>
        </w:rPr>
      </w:pPr>
      <w:r w:rsidRPr="0068272F">
        <w:rPr>
          <w:rFonts w:asciiTheme="minorHAnsi" w:hAnsiTheme="minorHAnsi" w:cstheme="minorHAnsi"/>
          <w:szCs w:val="24"/>
          <w:lang w:eastAsia="en-AU"/>
        </w:rPr>
        <w:lastRenderedPageBreak/>
        <w:t>influences that are non‐medical but may have an impact. Examples are:</w:t>
      </w:r>
    </w:p>
    <w:p w14:paraId="218FB2DF" w14:textId="5B7178EC" w:rsidR="008E561E" w:rsidRPr="0068272F" w:rsidRDefault="008E561E" w:rsidP="008E561E">
      <w:pPr>
        <w:pStyle w:val="ListParagraph"/>
        <w:numPr>
          <w:ilvl w:val="0"/>
          <w:numId w:val="12"/>
        </w:numPr>
        <w:rPr>
          <w:rFonts w:asciiTheme="minorHAnsi" w:hAnsiTheme="minorHAnsi" w:cstheme="minorHAnsi"/>
          <w:szCs w:val="24"/>
          <w:lang w:eastAsia="en-AU"/>
        </w:rPr>
      </w:pPr>
      <w:r w:rsidRPr="0068272F">
        <w:rPr>
          <w:rFonts w:asciiTheme="minorHAnsi" w:hAnsiTheme="minorHAnsi" w:cstheme="minorHAnsi"/>
          <w:szCs w:val="24"/>
          <w:lang w:eastAsia="en-AU"/>
        </w:rPr>
        <w:t xml:space="preserve">people may have preconceived ideas regarding particular medical conditions or treatments based on previous experiences </w:t>
      </w:r>
      <w:r w:rsidR="00526F10" w:rsidRPr="0068272F">
        <w:rPr>
          <w:rFonts w:asciiTheme="minorHAnsi" w:hAnsiTheme="minorHAnsi" w:cstheme="minorHAnsi"/>
          <w:szCs w:val="24"/>
          <w:lang w:eastAsia="en-AU"/>
        </w:rPr>
        <w:t>which may influence decisions</w:t>
      </w:r>
    </w:p>
    <w:p w14:paraId="20CDC664" w14:textId="613ABD6C" w:rsidR="008E561E" w:rsidRPr="0068272F" w:rsidRDefault="008E561E" w:rsidP="008E561E">
      <w:pPr>
        <w:pStyle w:val="ListParagraph"/>
        <w:numPr>
          <w:ilvl w:val="0"/>
          <w:numId w:val="12"/>
        </w:numPr>
        <w:rPr>
          <w:rFonts w:asciiTheme="minorHAnsi" w:hAnsiTheme="minorHAnsi" w:cstheme="minorHAnsi"/>
          <w:szCs w:val="24"/>
          <w:lang w:eastAsia="en-AU"/>
        </w:rPr>
      </w:pPr>
      <w:r w:rsidRPr="0068272F">
        <w:rPr>
          <w:rFonts w:asciiTheme="minorHAnsi" w:hAnsiTheme="minorHAnsi" w:cstheme="minorHAnsi"/>
          <w:szCs w:val="24"/>
          <w:lang w:eastAsia="en-AU"/>
        </w:rPr>
        <w:t>previous experiences in the health system that effect expectations and may influence decisions</w:t>
      </w:r>
    </w:p>
    <w:p w14:paraId="1140B8B5" w14:textId="45493499" w:rsidR="008E561E" w:rsidRPr="0068272F" w:rsidRDefault="008E561E" w:rsidP="008E561E">
      <w:pPr>
        <w:pStyle w:val="ListParagraph"/>
        <w:numPr>
          <w:ilvl w:val="0"/>
          <w:numId w:val="12"/>
        </w:numPr>
        <w:rPr>
          <w:rFonts w:asciiTheme="minorHAnsi" w:hAnsiTheme="minorHAnsi" w:cstheme="minorHAnsi"/>
          <w:szCs w:val="24"/>
          <w:lang w:eastAsia="en-AU"/>
        </w:rPr>
      </w:pPr>
      <w:r w:rsidRPr="0068272F">
        <w:rPr>
          <w:rFonts w:asciiTheme="minorHAnsi" w:hAnsiTheme="minorHAnsi" w:cstheme="minorHAnsi"/>
          <w:szCs w:val="24"/>
          <w:lang w:eastAsia="en-AU"/>
        </w:rPr>
        <w:t>lifestyle factors such as family commitments, exercise regimens</w:t>
      </w:r>
      <w:r w:rsidR="00526F10" w:rsidRPr="0068272F">
        <w:rPr>
          <w:rFonts w:asciiTheme="minorHAnsi" w:hAnsiTheme="minorHAnsi" w:cstheme="minorHAnsi"/>
          <w:szCs w:val="24"/>
          <w:lang w:eastAsia="en-AU"/>
        </w:rPr>
        <w:t xml:space="preserve"> (e.g. sports/hobbies</w:t>
      </w:r>
      <w:r w:rsidR="00B95CC5">
        <w:rPr>
          <w:rFonts w:asciiTheme="minorHAnsi" w:hAnsiTheme="minorHAnsi" w:cstheme="minorHAnsi"/>
          <w:szCs w:val="24"/>
          <w:lang w:eastAsia="en-AU"/>
        </w:rPr>
        <w:t xml:space="preserve">), </w:t>
      </w:r>
      <w:r w:rsidR="00486D57" w:rsidRPr="00486D57">
        <w:rPr>
          <w:noProof/>
        </w:rPr>
        <w:t xml:space="preserve"> </w:t>
      </w:r>
      <w:r w:rsidR="00486D57">
        <w:rPr>
          <w:noProof/>
        </w:rPr>
        <w:t>occupation</w:t>
      </w:r>
      <w:r w:rsidR="00B95CC5">
        <w:rPr>
          <w:noProof/>
        </w:rPr>
        <w:t>al</w:t>
      </w:r>
      <w:r w:rsidR="00486D57">
        <w:rPr>
          <w:noProof/>
        </w:rPr>
        <w:t>/work commitments</w:t>
      </w:r>
      <w:r w:rsidRPr="0068272F">
        <w:rPr>
          <w:rFonts w:asciiTheme="minorHAnsi" w:hAnsiTheme="minorHAnsi" w:cstheme="minorHAnsi"/>
          <w:szCs w:val="24"/>
          <w:lang w:eastAsia="en-AU"/>
        </w:rPr>
        <w:t xml:space="preserve"> which a particular treatment might impact and which may influence a decision, and</w:t>
      </w:r>
    </w:p>
    <w:p w14:paraId="7AFAAB14" w14:textId="77777777" w:rsidR="008E561E" w:rsidRPr="0068272F" w:rsidRDefault="008E561E" w:rsidP="008E561E">
      <w:pPr>
        <w:pStyle w:val="ListParagraph"/>
        <w:numPr>
          <w:ilvl w:val="0"/>
          <w:numId w:val="2"/>
        </w:numPr>
        <w:rPr>
          <w:rFonts w:asciiTheme="minorHAnsi" w:hAnsiTheme="minorHAnsi" w:cstheme="minorHAnsi"/>
          <w:szCs w:val="24"/>
          <w:lang w:eastAsia="en-AU"/>
        </w:rPr>
      </w:pPr>
      <w:r w:rsidRPr="0068272F">
        <w:rPr>
          <w:rFonts w:asciiTheme="minorHAnsi" w:hAnsiTheme="minorHAnsi" w:cstheme="minorHAnsi"/>
          <w:szCs w:val="24"/>
          <w:lang w:eastAsia="en-AU"/>
        </w:rPr>
        <w:t>communication and/or cognitive difficulties.</w:t>
      </w:r>
    </w:p>
    <w:p w14:paraId="7D82085C" w14:textId="77777777" w:rsidR="008E561E" w:rsidRPr="0068272F" w:rsidRDefault="008E561E" w:rsidP="008E561E">
      <w:pPr>
        <w:rPr>
          <w:rFonts w:asciiTheme="minorHAnsi" w:hAnsiTheme="minorHAnsi" w:cstheme="minorHAnsi"/>
          <w:szCs w:val="24"/>
        </w:rPr>
      </w:pPr>
    </w:p>
    <w:p w14:paraId="0087B96C" w14:textId="504A709D" w:rsidR="008E561E" w:rsidRPr="0068272F" w:rsidRDefault="008E561E" w:rsidP="008E561E">
      <w:pPr>
        <w:rPr>
          <w:rFonts w:asciiTheme="minorHAnsi" w:hAnsiTheme="minorHAnsi" w:cstheme="minorHAnsi"/>
          <w:b/>
          <w:szCs w:val="24"/>
        </w:rPr>
      </w:pPr>
      <w:r w:rsidRPr="0068272F">
        <w:rPr>
          <w:rFonts w:asciiTheme="minorHAnsi" w:hAnsiTheme="minorHAnsi" w:cstheme="minorHAnsi"/>
          <w:b/>
          <w:szCs w:val="24"/>
        </w:rPr>
        <w:t xml:space="preserve">Capacity </w:t>
      </w:r>
    </w:p>
    <w:p w14:paraId="71E10B6B" w14:textId="23D87651" w:rsidR="008E561E" w:rsidRPr="0068272F" w:rsidRDefault="008E561E" w:rsidP="008E561E">
      <w:pPr>
        <w:pStyle w:val="Default"/>
        <w:rPr>
          <w:rFonts w:asciiTheme="minorHAnsi" w:hAnsiTheme="minorHAnsi" w:cstheme="minorHAnsi"/>
        </w:rPr>
      </w:pPr>
      <w:r w:rsidRPr="0068272F">
        <w:rPr>
          <w:rFonts w:asciiTheme="minorHAnsi" w:hAnsiTheme="minorHAnsi" w:cstheme="minorHAnsi"/>
        </w:rPr>
        <w:t xml:space="preserve">An adult </w:t>
      </w:r>
      <w:r w:rsidR="00B86CA3" w:rsidRPr="0068272F">
        <w:rPr>
          <w:rFonts w:asciiTheme="minorHAnsi" w:hAnsiTheme="minorHAnsi" w:cstheme="minorHAnsi"/>
        </w:rPr>
        <w:t>or young person of su</w:t>
      </w:r>
      <w:r w:rsidR="00B832BA" w:rsidRPr="0068272F">
        <w:rPr>
          <w:rFonts w:asciiTheme="minorHAnsi" w:hAnsiTheme="minorHAnsi" w:cstheme="minorHAnsi"/>
        </w:rPr>
        <w:t>ff</w:t>
      </w:r>
      <w:r w:rsidR="00B86CA3" w:rsidRPr="0068272F">
        <w:rPr>
          <w:rFonts w:asciiTheme="minorHAnsi" w:hAnsiTheme="minorHAnsi" w:cstheme="minorHAnsi"/>
        </w:rPr>
        <w:t>i</w:t>
      </w:r>
      <w:r w:rsidR="00B832BA" w:rsidRPr="0068272F">
        <w:rPr>
          <w:rFonts w:asciiTheme="minorHAnsi" w:hAnsiTheme="minorHAnsi" w:cstheme="minorHAnsi"/>
        </w:rPr>
        <w:t>c</w:t>
      </w:r>
      <w:r w:rsidR="00B86CA3" w:rsidRPr="0068272F">
        <w:rPr>
          <w:rFonts w:asciiTheme="minorHAnsi" w:hAnsiTheme="minorHAnsi" w:cstheme="minorHAnsi"/>
        </w:rPr>
        <w:t xml:space="preserve">ient maturity and understanding (see </w:t>
      </w:r>
      <w:r w:rsidR="00985BF6" w:rsidRPr="0068272F">
        <w:rPr>
          <w:rFonts w:asciiTheme="minorHAnsi" w:hAnsiTheme="minorHAnsi" w:cstheme="minorHAnsi"/>
        </w:rPr>
        <w:t>S</w:t>
      </w:r>
      <w:r w:rsidR="00B86CA3" w:rsidRPr="0068272F">
        <w:rPr>
          <w:rFonts w:asciiTheme="minorHAnsi" w:hAnsiTheme="minorHAnsi" w:cstheme="minorHAnsi"/>
        </w:rPr>
        <w:t>e</w:t>
      </w:r>
      <w:r w:rsidR="00B832BA" w:rsidRPr="0068272F">
        <w:rPr>
          <w:rFonts w:asciiTheme="minorHAnsi" w:hAnsiTheme="minorHAnsi" w:cstheme="minorHAnsi"/>
        </w:rPr>
        <w:t>c</w:t>
      </w:r>
      <w:r w:rsidR="00B86CA3" w:rsidRPr="0068272F">
        <w:rPr>
          <w:rFonts w:asciiTheme="minorHAnsi" w:hAnsiTheme="minorHAnsi" w:cstheme="minorHAnsi"/>
        </w:rPr>
        <w:t xml:space="preserve">tion 6) </w:t>
      </w:r>
      <w:r w:rsidRPr="0068272F">
        <w:rPr>
          <w:rFonts w:asciiTheme="minorHAnsi" w:hAnsiTheme="minorHAnsi" w:cstheme="minorHAnsi"/>
        </w:rPr>
        <w:t>is presumed to have the capacity to make decisions about their health care</w:t>
      </w:r>
      <w:r w:rsidR="00B86CA3" w:rsidRPr="0068272F">
        <w:rPr>
          <w:rFonts w:asciiTheme="minorHAnsi" w:hAnsiTheme="minorHAnsi" w:cstheme="minorHAnsi"/>
        </w:rPr>
        <w:t>,</w:t>
      </w:r>
      <w:r w:rsidRPr="0068272F">
        <w:rPr>
          <w:rFonts w:asciiTheme="minorHAnsi" w:hAnsiTheme="minorHAnsi" w:cstheme="minorHAnsi"/>
        </w:rPr>
        <w:t xml:space="preserve"> </w:t>
      </w:r>
      <w:r w:rsidR="005B1C32" w:rsidRPr="0068272F">
        <w:rPr>
          <w:rFonts w:asciiTheme="minorHAnsi" w:hAnsiTheme="minorHAnsi" w:cstheme="minorHAnsi"/>
        </w:rPr>
        <w:t>unless it is established that they do not</w:t>
      </w:r>
      <w:r w:rsidRPr="0068272F">
        <w:rPr>
          <w:rFonts w:asciiTheme="minorHAnsi" w:hAnsiTheme="minorHAnsi" w:cstheme="minorHAnsi"/>
        </w:rPr>
        <w:t>. Legally, capacity is present if the person is able to understand the nature, effect and consequences of the decision to be made, rationally weigh up the options</w:t>
      </w:r>
      <w:r w:rsidR="00B86CA3" w:rsidRPr="0068272F">
        <w:rPr>
          <w:rFonts w:asciiTheme="minorHAnsi" w:hAnsiTheme="minorHAnsi" w:cstheme="minorHAnsi"/>
        </w:rPr>
        <w:t>,</w:t>
      </w:r>
      <w:r w:rsidR="005C22C8">
        <w:rPr>
          <w:rFonts w:asciiTheme="minorHAnsi" w:hAnsiTheme="minorHAnsi" w:cstheme="minorHAnsi"/>
        </w:rPr>
        <w:t xml:space="preserve"> </w:t>
      </w:r>
      <w:r w:rsidRPr="0068272F">
        <w:rPr>
          <w:rFonts w:asciiTheme="minorHAnsi" w:hAnsiTheme="minorHAnsi" w:cstheme="minorHAnsi"/>
        </w:rPr>
        <w:t>understand the implications of his or her decision</w:t>
      </w:r>
      <w:r w:rsidR="00B86CA3" w:rsidRPr="0068272F">
        <w:rPr>
          <w:rFonts w:asciiTheme="minorHAnsi" w:hAnsiTheme="minorHAnsi" w:cstheme="minorHAnsi"/>
        </w:rPr>
        <w:t xml:space="preserve"> and communicate the decision</w:t>
      </w:r>
      <w:r w:rsidRPr="0068272F">
        <w:rPr>
          <w:rFonts w:asciiTheme="minorHAnsi" w:hAnsiTheme="minorHAnsi" w:cstheme="minorHAnsi"/>
        </w:rPr>
        <w:t>. The clinician needs to take into consideration individual circumstances</w:t>
      </w:r>
      <w:r w:rsidR="00694F45" w:rsidRPr="0068272F">
        <w:rPr>
          <w:rFonts w:asciiTheme="minorHAnsi" w:hAnsiTheme="minorHAnsi" w:cstheme="minorHAnsi"/>
        </w:rPr>
        <w:t>, cultural identity</w:t>
      </w:r>
      <w:r w:rsidRPr="0068272F">
        <w:rPr>
          <w:rFonts w:asciiTheme="minorHAnsi" w:hAnsiTheme="minorHAnsi" w:cstheme="minorHAnsi"/>
        </w:rPr>
        <w:t>, illness and treatment. For example, a mental disorder/illness</w:t>
      </w:r>
      <w:r w:rsidR="00817869" w:rsidRPr="0068272F">
        <w:rPr>
          <w:rFonts w:asciiTheme="minorHAnsi" w:hAnsiTheme="minorHAnsi" w:cstheme="minorHAnsi"/>
        </w:rPr>
        <w:t xml:space="preserve">, </w:t>
      </w:r>
      <w:r w:rsidRPr="0068272F">
        <w:rPr>
          <w:rFonts w:asciiTheme="minorHAnsi" w:hAnsiTheme="minorHAnsi" w:cstheme="minorHAnsi"/>
        </w:rPr>
        <w:t>drugs</w:t>
      </w:r>
      <w:r w:rsidR="00817869" w:rsidRPr="0068272F">
        <w:rPr>
          <w:rFonts w:asciiTheme="minorHAnsi" w:hAnsiTheme="minorHAnsi" w:cstheme="minorHAnsi"/>
        </w:rPr>
        <w:t xml:space="preserve"> or alcohol</w:t>
      </w:r>
      <w:r w:rsidRPr="0068272F">
        <w:rPr>
          <w:rFonts w:asciiTheme="minorHAnsi" w:hAnsiTheme="minorHAnsi" w:cstheme="minorHAnsi"/>
        </w:rPr>
        <w:t xml:space="preserve"> may affect a person’s capacity to consent in the short or long term</w:t>
      </w:r>
      <w:r w:rsidR="00694F45" w:rsidRPr="0068272F">
        <w:rPr>
          <w:rFonts w:asciiTheme="minorHAnsi" w:hAnsiTheme="minorHAnsi" w:cstheme="minorHAnsi"/>
        </w:rPr>
        <w:t>.</w:t>
      </w:r>
      <w:r w:rsidR="00140F45" w:rsidRPr="0068272F">
        <w:rPr>
          <w:rFonts w:asciiTheme="minorHAnsi" w:hAnsiTheme="minorHAnsi" w:cstheme="minorHAnsi"/>
        </w:rPr>
        <w:t xml:space="preserve"> </w:t>
      </w:r>
      <w:r w:rsidR="00A15951" w:rsidRPr="0068272F">
        <w:rPr>
          <w:rFonts w:asciiTheme="minorHAnsi" w:hAnsiTheme="minorHAnsi" w:cstheme="minorHAnsi"/>
        </w:rPr>
        <w:t xml:space="preserve">The fact that someone does not agree with the view of a clinician about what might be the best treatment is not evidence of lack of capacity.  </w:t>
      </w:r>
    </w:p>
    <w:p w14:paraId="618007FF" w14:textId="77777777" w:rsidR="008E561E" w:rsidRPr="0068272F" w:rsidRDefault="008E561E" w:rsidP="008E561E">
      <w:pPr>
        <w:pStyle w:val="Default"/>
        <w:rPr>
          <w:rFonts w:asciiTheme="minorHAnsi" w:hAnsiTheme="minorHAnsi" w:cstheme="minorHAnsi"/>
        </w:rPr>
      </w:pPr>
    </w:p>
    <w:p w14:paraId="07BFBE3F" w14:textId="77777777" w:rsidR="008E561E" w:rsidRPr="0068272F" w:rsidRDefault="008E561E" w:rsidP="008E561E">
      <w:pPr>
        <w:pStyle w:val="Default"/>
        <w:rPr>
          <w:rFonts w:asciiTheme="minorHAnsi" w:hAnsiTheme="minorHAnsi" w:cstheme="minorHAnsi"/>
        </w:rPr>
      </w:pPr>
      <w:r w:rsidRPr="0068272F">
        <w:rPr>
          <w:rFonts w:asciiTheme="minorHAnsi" w:hAnsiTheme="minorHAnsi" w:cstheme="minorHAnsi"/>
        </w:rPr>
        <w:t>A person has capacity to make a decision if they can, with assistance if needed, demonstrate all of the following elements:</w:t>
      </w:r>
    </w:p>
    <w:p w14:paraId="61F22CFC" w14:textId="77777777" w:rsidR="008E561E" w:rsidRPr="0068272F" w:rsidRDefault="008E561E" w:rsidP="008E561E">
      <w:pPr>
        <w:pStyle w:val="ListParagraph"/>
        <w:numPr>
          <w:ilvl w:val="0"/>
          <w:numId w:val="2"/>
        </w:numPr>
        <w:rPr>
          <w:rFonts w:asciiTheme="minorHAnsi" w:hAnsiTheme="minorHAnsi" w:cstheme="minorHAnsi"/>
          <w:szCs w:val="24"/>
        </w:rPr>
      </w:pPr>
      <w:r w:rsidRPr="0068272F">
        <w:rPr>
          <w:rFonts w:asciiTheme="minorHAnsi" w:hAnsiTheme="minorHAnsi" w:cstheme="minorHAnsi"/>
          <w:szCs w:val="24"/>
          <w:lang w:eastAsia="en-AU"/>
        </w:rPr>
        <w:t xml:space="preserve">understand when a decision about treatment, care or support needs to be made </w:t>
      </w:r>
    </w:p>
    <w:p w14:paraId="22B49EEF" w14:textId="77777777" w:rsidR="008E561E" w:rsidRPr="0068272F" w:rsidRDefault="008E561E" w:rsidP="008E561E">
      <w:pPr>
        <w:pStyle w:val="ListParagraph"/>
        <w:numPr>
          <w:ilvl w:val="0"/>
          <w:numId w:val="2"/>
        </w:numPr>
        <w:rPr>
          <w:rFonts w:asciiTheme="minorHAnsi" w:hAnsiTheme="minorHAnsi" w:cstheme="minorHAnsi"/>
          <w:szCs w:val="24"/>
        </w:rPr>
      </w:pPr>
      <w:r w:rsidRPr="0068272F">
        <w:rPr>
          <w:rFonts w:asciiTheme="minorHAnsi" w:hAnsiTheme="minorHAnsi" w:cstheme="minorHAnsi"/>
          <w:szCs w:val="24"/>
          <w:lang w:eastAsia="en-AU"/>
        </w:rPr>
        <w:t>understand the facts related to that decision</w:t>
      </w:r>
    </w:p>
    <w:p w14:paraId="0641F312" w14:textId="77777777" w:rsidR="008E561E" w:rsidRPr="0068272F" w:rsidRDefault="008E561E" w:rsidP="008E561E">
      <w:pPr>
        <w:pStyle w:val="ListParagraph"/>
        <w:numPr>
          <w:ilvl w:val="0"/>
          <w:numId w:val="2"/>
        </w:numPr>
        <w:rPr>
          <w:rFonts w:asciiTheme="minorHAnsi" w:hAnsiTheme="minorHAnsi" w:cstheme="minorHAnsi"/>
          <w:szCs w:val="24"/>
        </w:rPr>
      </w:pPr>
      <w:r w:rsidRPr="0068272F">
        <w:rPr>
          <w:rFonts w:asciiTheme="minorHAnsi" w:hAnsiTheme="minorHAnsi" w:cstheme="minorHAnsi"/>
          <w:szCs w:val="24"/>
          <w:lang w:eastAsia="en-AU"/>
        </w:rPr>
        <w:t>understand the main choices available in relation to the decision</w:t>
      </w:r>
    </w:p>
    <w:p w14:paraId="2B16AE84" w14:textId="77777777" w:rsidR="008E561E" w:rsidRPr="0068272F" w:rsidRDefault="008E561E" w:rsidP="008E561E">
      <w:pPr>
        <w:pStyle w:val="ListParagraph"/>
        <w:numPr>
          <w:ilvl w:val="0"/>
          <w:numId w:val="2"/>
        </w:numPr>
        <w:rPr>
          <w:rFonts w:asciiTheme="minorHAnsi" w:hAnsiTheme="minorHAnsi" w:cstheme="minorHAnsi"/>
          <w:szCs w:val="24"/>
        </w:rPr>
      </w:pPr>
      <w:r w:rsidRPr="0068272F">
        <w:rPr>
          <w:rFonts w:asciiTheme="minorHAnsi" w:hAnsiTheme="minorHAnsi" w:cstheme="minorHAnsi"/>
          <w:szCs w:val="24"/>
          <w:lang w:eastAsia="en-AU"/>
        </w:rPr>
        <w:t>weigh up the consequences of the main choices</w:t>
      </w:r>
    </w:p>
    <w:p w14:paraId="2031C18A" w14:textId="77777777" w:rsidR="008E561E" w:rsidRPr="0068272F" w:rsidRDefault="008E561E" w:rsidP="008E561E">
      <w:pPr>
        <w:pStyle w:val="ListParagraph"/>
        <w:numPr>
          <w:ilvl w:val="0"/>
          <w:numId w:val="2"/>
        </w:numPr>
        <w:rPr>
          <w:rFonts w:asciiTheme="minorHAnsi" w:hAnsiTheme="minorHAnsi" w:cstheme="minorHAnsi"/>
          <w:szCs w:val="24"/>
        </w:rPr>
      </w:pPr>
      <w:r w:rsidRPr="0068272F">
        <w:rPr>
          <w:rFonts w:asciiTheme="minorHAnsi" w:hAnsiTheme="minorHAnsi" w:cstheme="minorHAnsi"/>
          <w:szCs w:val="24"/>
          <w:lang w:eastAsia="en-AU"/>
        </w:rPr>
        <w:t>understand how the consequences of the main choices affect them</w:t>
      </w:r>
    </w:p>
    <w:p w14:paraId="2FDA9ED4" w14:textId="77777777" w:rsidR="008E561E" w:rsidRPr="0068272F" w:rsidRDefault="008E561E" w:rsidP="008E561E">
      <w:pPr>
        <w:pStyle w:val="ListParagraph"/>
        <w:numPr>
          <w:ilvl w:val="0"/>
          <w:numId w:val="2"/>
        </w:numPr>
        <w:rPr>
          <w:rFonts w:asciiTheme="minorHAnsi" w:hAnsiTheme="minorHAnsi" w:cstheme="minorHAnsi"/>
          <w:szCs w:val="24"/>
        </w:rPr>
      </w:pPr>
      <w:r w:rsidRPr="0068272F">
        <w:rPr>
          <w:rFonts w:asciiTheme="minorHAnsi" w:hAnsiTheme="minorHAnsi" w:cstheme="minorHAnsi"/>
          <w:szCs w:val="24"/>
          <w:lang w:eastAsia="en-AU"/>
        </w:rPr>
        <w:t xml:space="preserve">on the basis of the above elements, make the decision, and </w:t>
      </w:r>
    </w:p>
    <w:p w14:paraId="710C00BB" w14:textId="00451EC7" w:rsidR="008E561E" w:rsidRPr="0068272F" w:rsidRDefault="008E561E" w:rsidP="008E561E">
      <w:pPr>
        <w:pStyle w:val="ListParagraph"/>
        <w:numPr>
          <w:ilvl w:val="0"/>
          <w:numId w:val="2"/>
        </w:numPr>
        <w:rPr>
          <w:rFonts w:asciiTheme="minorHAnsi" w:hAnsiTheme="minorHAnsi" w:cstheme="minorHAnsi"/>
          <w:szCs w:val="24"/>
        </w:rPr>
      </w:pPr>
      <w:r w:rsidRPr="0068272F">
        <w:rPr>
          <w:rFonts w:asciiTheme="minorHAnsi" w:hAnsiTheme="minorHAnsi" w:cstheme="minorHAnsi"/>
          <w:szCs w:val="24"/>
          <w:lang w:eastAsia="en-AU"/>
        </w:rPr>
        <w:t>communicate the decision they make in whatever way they can.</w:t>
      </w:r>
    </w:p>
    <w:p w14:paraId="7484FE57" w14:textId="77777777" w:rsidR="008E561E" w:rsidRPr="0068272F" w:rsidRDefault="008E561E" w:rsidP="008E561E">
      <w:pPr>
        <w:pStyle w:val="Default"/>
        <w:rPr>
          <w:rFonts w:asciiTheme="minorHAnsi" w:hAnsiTheme="minorHAnsi" w:cstheme="minorHAnsi"/>
        </w:rPr>
      </w:pPr>
    </w:p>
    <w:p w14:paraId="7E5310AB" w14:textId="77777777" w:rsidR="008E561E" w:rsidRPr="0068272F" w:rsidRDefault="008E561E" w:rsidP="008E561E">
      <w:pPr>
        <w:pStyle w:val="Default"/>
        <w:rPr>
          <w:rFonts w:asciiTheme="minorHAnsi" w:hAnsiTheme="minorHAnsi" w:cstheme="minorHAnsi"/>
        </w:rPr>
      </w:pPr>
      <w:r w:rsidRPr="0068272F">
        <w:rPr>
          <w:rFonts w:asciiTheme="minorHAnsi" w:hAnsiTheme="minorHAnsi" w:cstheme="minorHAnsi"/>
        </w:rPr>
        <w:t>Note that:</w:t>
      </w:r>
    </w:p>
    <w:p w14:paraId="53B366F5" w14:textId="77777777" w:rsidR="008E561E" w:rsidRPr="0068272F" w:rsidRDefault="008E561E" w:rsidP="008E561E">
      <w:pPr>
        <w:pStyle w:val="ListParagraph"/>
        <w:numPr>
          <w:ilvl w:val="0"/>
          <w:numId w:val="2"/>
        </w:numPr>
        <w:rPr>
          <w:rFonts w:asciiTheme="minorHAnsi" w:hAnsiTheme="minorHAnsi" w:cstheme="minorHAnsi"/>
          <w:szCs w:val="24"/>
        </w:rPr>
      </w:pPr>
      <w:r w:rsidRPr="0068272F">
        <w:rPr>
          <w:rFonts w:asciiTheme="minorHAnsi" w:hAnsiTheme="minorHAnsi" w:cstheme="minorHAnsi"/>
          <w:szCs w:val="24"/>
          <w:lang w:eastAsia="en-AU"/>
        </w:rPr>
        <w:t xml:space="preserve">capacity refers to a particular decision at a particular time and should not be generalised </w:t>
      </w:r>
      <w:r w:rsidR="00AE7C11" w:rsidRPr="0068272F">
        <w:rPr>
          <w:rFonts w:asciiTheme="minorHAnsi" w:hAnsiTheme="minorHAnsi" w:cstheme="minorHAnsi"/>
          <w:szCs w:val="24"/>
          <w:lang w:eastAsia="en-AU"/>
        </w:rPr>
        <w:t>(i.e. a person’s capacity can change over time)</w:t>
      </w:r>
    </w:p>
    <w:p w14:paraId="586E8A8D" w14:textId="299E83E6" w:rsidR="00B86CA3" w:rsidRPr="0068272F" w:rsidRDefault="00B86CA3" w:rsidP="00B86CA3">
      <w:pPr>
        <w:pStyle w:val="ListParagraph"/>
        <w:numPr>
          <w:ilvl w:val="0"/>
          <w:numId w:val="2"/>
        </w:numPr>
        <w:rPr>
          <w:rFonts w:asciiTheme="minorHAnsi" w:hAnsiTheme="minorHAnsi" w:cstheme="minorHAnsi"/>
          <w:szCs w:val="24"/>
          <w:lang w:eastAsia="en-AU"/>
        </w:rPr>
      </w:pPr>
      <w:r w:rsidRPr="0068272F">
        <w:rPr>
          <w:rFonts w:asciiTheme="minorHAnsi" w:hAnsiTheme="minorHAnsi" w:cstheme="minorHAnsi"/>
          <w:szCs w:val="24"/>
          <w:lang w:eastAsia="en-AU"/>
        </w:rPr>
        <w:t>capacity is proportionate to the nature and consequences, or importance, of the particular decision</w:t>
      </w:r>
    </w:p>
    <w:p w14:paraId="23C628C1" w14:textId="01FE0412" w:rsidR="00B86CA3" w:rsidRPr="0068272F" w:rsidRDefault="00B86CA3" w:rsidP="00B86CA3">
      <w:pPr>
        <w:pStyle w:val="ListParagraph"/>
        <w:numPr>
          <w:ilvl w:val="0"/>
          <w:numId w:val="2"/>
        </w:numPr>
        <w:rPr>
          <w:rFonts w:asciiTheme="minorHAnsi" w:hAnsiTheme="minorHAnsi" w:cstheme="minorHAnsi"/>
          <w:szCs w:val="24"/>
          <w:lang w:eastAsia="en-AU"/>
        </w:rPr>
      </w:pPr>
      <w:r w:rsidRPr="0068272F">
        <w:rPr>
          <w:rFonts w:asciiTheme="minorHAnsi" w:hAnsiTheme="minorHAnsi" w:cstheme="minorHAnsi"/>
          <w:szCs w:val="24"/>
          <w:lang w:eastAsia="en-AU"/>
        </w:rPr>
        <w:t xml:space="preserve">capacity is assessed having regard to any and all reasonable assistance or support that may be required </w:t>
      </w:r>
    </w:p>
    <w:p w14:paraId="2481A224" w14:textId="77777777" w:rsidR="008E561E" w:rsidRPr="0068272F" w:rsidRDefault="008E561E" w:rsidP="008E561E">
      <w:pPr>
        <w:pStyle w:val="ListParagraph"/>
        <w:numPr>
          <w:ilvl w:val="0"/>
          <w:numId w:val="2"/>
        </w:numPr>
        <w:rPr>
          <w:rFonts w:asciiTheme="minorHAnsi" w:hAnsiTheme="minorHAnsi" w:cstheme="minorHAnsi"/>
          <w:szCs w:val="24"/>
        </w:rPr>
      </w:pPr>
      <w:r w:rsidRPr="0068272F">
        <w:rPr>
          <w:rFonts w:asciiTheme="minorHAnsi" w:hAnsiTheme="minorHAnsi" w:cstheme="minorHAnsi"/>
          <w:szCs w:val="24"/>
          <w:lang w:eastAsia="en-AU"/>
        </w:rPr>
        <w:t>if clinically safe, a decision can be delayed until a person regains capacity.</w:t>
      </w:r>
    </w:p>
    <w:p w14:paraId="69F0342F" w14:textId="77777777" w:rsidR="008E561E" w:rsidRPr="0068272F" w:rsidRDefault="008E561E" w:rsidP="008E561E">
      <w:pPr>
        <w:pStyle w:val="Default"/>
        <w:rPr>
          <w:rFonts w:asciiTheme="minorHAnsi" w:hAnsiTheme="minorHAnsi" w:cstheme="minorHAnsi"/>
        </w:rPr>
      </w:pPr>
    </w:p>
    <w:p w14:paraId="3F0ED307" w14:textId="539E8D73" w:rsidR="008E561E" w:rsidRPr="0068272F" w:rsidRDefault="008E561E" w:rsidP="008E561E">
      <w:pPr>
        <w:pStyle w:val="Default"/>
        <w:rPr>
          <w:rFonts w:asciiTheme="minorHAnsi" w:hAnsiTheme="minorHAnsi" w:cstheme="minorHAnsi"/>
        </w:rPr>
      </w:pPr>
      <w:r w:rsidRPr="0068272F">
        <w:rPr>
          <w:rFonts w:asciiTheme="minorHAnsi" w:hAnsiTheme="minorHAnsi" w:cstheme="minorHAnsi"/>
        </w:rPr>
        <w:t xml:space="preserve">If a clinician is unclear if there is capacity to consent, there is no prescribed clinical test. The circumstances of each individual </w:t>
      </w:r>
      <w:r w:rsidR="00252572" w:rsidRPr="0068272F">
        <w:rPr>
          <w:rFonts w:asciiTheme="minorHAnsi" w:hAnsiTheme="minorHAnsi" w:cstheme="minorHAnsi"/>
        </w:rPr>
        <w:t>person</w:t>
      </w:r>
      <w:r w:rsidRPr="0068272F">
        <w:rPr>
          <w:rFonts w:asciiTheme="minorHAnsi" w:hAnsiTheme="minorHAnsi" w:cstheme="minorHAnsi"/>
        </w:rPr>
        <w:t xml:space="preserve"> must determine how to proceed. Where a clinician is unsure as to whether the person has the capacity to consent, a second opinion should be </w:t>
      </w:r>
      <w:r w:rsidRPr="0068272F">
        <w:rPr>
          <w:rFonts w:asciiTheme="minorHAnsi" w:hAnsiTheme="minorHAnsi" w:cstheme="minorHAnsi"/>
        </w:rPr>
        <w:lastRenderedPageBreak/>
        <w:t>sought from another clinician with appropriate expertise and qualifications</w:t>
      </w:r>
      <w:r w:rsidR="005B1C32" w:rsidRPr="0068272F">
        <w:rPr>
          <w:rFonts w:asciiTheme="minorHAnsi" w:hAnsiTheme="minorHAnsi" w:cstheme="minorHAnsi"/>
        </w:rPr>
        <w:t xml:space="preserve"> and other methods of increasing capacity, such as support decision making should be used</w:t>
      </w:r>
      <w:r w:rsidRPr="0068272F">
        <w:rPr>
          <w:rFonts w:asciiTheme="minorHAnsi" w:hAnsiTheme="minorHAnsi" w:cstheme="minorHAnsi"/>
        </w:rPr>
        <w:t xml:space="preserve">. </w:t>
      </w:r>
    </w:p>
    <w:p w14:paraId="1C361074" w14:textId="77777777" w:rsidR="008E561E" w:rsidRPr="0068272F" w:rsidRDefault="008E561E" w:rsidP="008E561E">
      <w:pPr>
        <w:pStyle w:val="Default"/>
        <w:rPr>
          <w:rFonts w:asciiTheme="minorHAnsi" w:hAnsiTheme="minorHAnsi" w:cstheme="minorHAnsi"/>
        </w:rPr>
      </w:pPr>
    </w:p>
    <w:p w14:paraId="6121EFA8" w14:textId="423FD545" w:rsidR="008E561E" w:rsidRPr="0068272F" w:rsidRDefault="008E561E" w:rsidP="008E561E">
      <w:pPr>
        <w:pStyle w:val="Default"/>
        <w:rPr>
          <w:rFonts w:asciiTheme="minorHAnsi" w:hAnsiTheme="minorHAnsi" w:cstheme="minorHAnsi"/>
        </w:rPr>
      </w:pPr>
      <w:r w:rsidRPr="0068272F">
        <w:rPr>
          <w:rFonts w:asciiTheme="minorHAnsi" w:hAnsiTheme="minorHAnsi" w:cstheme="minorHAnsi"/>
        </w:rPr>
        <w:t>If it is considered that the person does not have capacity to consent, and the decision cannot safely be delayed</w:t>
      </w:r>
      <w:r w:rsidR="005B1C32" w:rsidRPr="0068272F">
        <w:rPr>
          <w:rFonts w:asciiTheme="minorHAnsi" w:hAnsiTheme="minorHAnsi" w:cstheme="minorHAnsi"/>
        </w:rPr>
        <w:t xml:space="preserve"> or the person cannot be assisted with supported decision making</w:t>
      </w:r>
      <w:r w:rsidRPr="0068272F">
        <w:rPr>
          <w:rFonts w:asciiTheme="minorHAnsi" w:hAnsiTheme="minorHAnsi" w:cstheme="minorHAnsi"/>
        </w:rPr>
        <w:t xml:space="preserve">, then </w:t>
      </w:r>
      <w:r w:rsidR="005B1C32" w:rsidRPr="0068272F">
        <w:rPr>
          <w:rFonts w:asciiTheme="minorHAnsi" w:hAnsiTheme="minorHAnsi" w:cstheme="minorHAnsi"/>
        </w:rPr>
        <w:t>as a last resor</w:t>
      </w:r>
      <w:r w:rsidR="005C22C8">
        <w:rPr>
          <w:rFonts w:asciiTheme="minorHAnsi" w:hAnsiTheme="minorHAnsi" w:cstheme="minorHAnsi"/>
        </w:rPr>
        <w:t>t</w:t>
      </w:r>
      <w:r w:rsidR="005B1C32" w:rsidRPr="0068272F">
        <w:rPr>
          <w:rFonts w:asciiTheme="minorHAnsi" w:hAnsiTheme="minorHAnsi" w:cstheme="minorHAnsi"/>
        </w:rPr>
        <w:t xml:space="preserve">, </w:t>
      </w:r>
      <w:r w:rsidRPr="0068272F">
        <w:rPr>
          <w:rFonts w:asciiTheme="minorHAnsi" w:hAnsiTheme="minorHAnsi" w:cstheme="minorHAnsi"/>
        </w:rPr>
        <w:t xml:space="preserve">decisions </w:t>
      </w:r>
      <w:r w:rsidR="00A15951" w:rsidRPr="0068272F">
        <w:rPr>
          <w:rFonts w:asciiTheme="minorHAnsi" w:hAnsiTheme="minorHAnsi" w:cstheme="minorHAnsi"/>
        </w:rPr>
        <w:t>may be</w:t>
      </w:r>
      <w:r w:rsidRPr="0068272F">
        <w:rPr>
          <w:rFonts w:asciiTheme="minorHAnsi" w:hAnsiTheme="minorHAnsi" w:cstheme="minorHAnsi"/>
        </w:rPr>
        <w:t xml:space="preserve"> made </w:t>
      </w:r>
      <w:r w:rsidR="00A15951" w:rsidRPr="0068272F">
        <w:rPr>
          <w:rFonts w:asciiTheme="minorHAnsi" w:hAnsiTheme="minorHAnsi" w:cstheme="minorHAnsi"/>
        </w:rPr>
        <w:t xml:space="preserve">without consent </w:t>
      </w:r>
      <w:r w:rsidRPr="0068272F">
        <w:rPr>
          <w:rFonts w:asciiTheme="minorHAnsi" w:hAnsiTheme="minorHAnsi" w:cstheme="minorHAnsi"/>
        </w:rPr>
        <w:t xml:space="preserve">in </w:t>
      </w:r>
      <w:r w:rsidR="00A15951" w:rsidRPr="0068272F">
        <w:rPr>
          <w:rFonts w:asciiTheme="minorHAnsi" w:hAnsiTheme="minorHAnsi" w:cstheme="minorHAnsi"/>
        </w:rPr>
        <w:t xml:space="preserve">an emergency or through a </w:t>
      </w:r>
      <w:r w:rsidRPr="0068272F">
        <w:rPr>
          <w:rFonts w:asciiTheme="minorHAnsi" w:hAnsiTheme="minorHAnsi" w:cstheme="minorHAnsi"/>
        </w:rPr>
        <w:t>substitute decision</w:t>
      </w:r>
      <w:r w:rsidR="00A15951" w:rsidRPr="0068272F">
        <w:rPr>
          <w:rFonts w:asciiTheme="minorHAnsi" w:hAnsiTheme="minorHAnsi" w:cstheme="minorHAnsi"/>
        </w:rPr>
        <w:t>-</w:t>
      </w:r>
      <w:r w:rsidRPr="0068272F">
        <w:rPr>
          <w:rFonts w:asciiTheme="minorHAnsi" w:hAnsiTheme="minorHAnsi" w:cstheme="minorHAnsi"/>
        </w:rPr>
        <w:t>maker.</w:t>
      </w:r>
    </w:p>
    <w:p w14:paraId="783FB662" w14:textId="77777777" w:rsidR="008E561E" w:rsidRPr="0068272F" w:rsidRDefault="008E561E" w:rsidP="00206BC9">
      <w:pPr>
        <w:rPr>
          <w:rFonts w:asciiTheme="minorHAnsi" w:hAnsiTheme="minorHAnsi" w:cstheme="minorHAnsi"/>
          <w:szCs w:val="24"/>
        </w:rPr>
      </w:pPr>
    </w:p>
    <w:p w14:paraId="3F44D380" w14:textId="77777777" w:rsidR="008E561E" w:rsidRPr="0068272F" w:rsidRDefault="008E561E" w:rsidP="008E561E">
      <w:pPr>
        <w:rPr>
          <w:rFonts w:asciiTheme="minorHAnsi" w:hAnsiTheme="minorHAnsi" w:cstheme="minorHAnsi"/>
          <w:b/>
          <w:szCs w:val="24"/>
        </w:rPr>
      </w:pPr>
      <w:r w:rsidRPr="0068272F">
        <w:rPr>
          <w:rFonts w:asciiTheme="minorHAnsi" w:hAnsiTheme="minorHAnsi" w:cstheme="minorHAnsi"/>
          <w:b/>
          <w:szCs w:val="24"/>
        </w:rPr>
        <w:t>Emergencies</w:t>
      </w:r>
    </w:p>
    <w:p w14:paraId="4E729FC1" w14:textId="7DD15B09" w:rsidR="008E561E" w:rsidRPr="0068272F" w:rsidRDefault="008E561E" w:rsidP="008E561E">
      <w:pPr>
        <w:rPr>
          <w:rFonts w:asciiTheme="minorHAnsi" w:hAnsiTheme="minorHAnsi" w:cstheme="minorHAnsi"/>
          <w:szCs w:val="24"/>
        </w:rPr>
      </w:pPr>
      <w:r w:rsidRPr="0068272F">
        <w:rPr>
          <w:rFonts w:asciiTheme="minorHAnsi" w:hAnsiTheme="minorHAnsi" w:cstheme="minorHAnsi"/>
          <w:szCs w:val="24"/>
        </w:rPr>
        <w:t xml:space="preserve">In the case of a medical emergency, treatment that is immediately necessary to save a person’s life or prevent serious deterioration in their condition can be provided when the person is not able to provide consent at the time, due to a lack of capacity (e.g. because they are unconscious). Refer to Section </w:t>
      </w:r>
      <w:r w:rsidR="00E42B5C" w:rsidRPr="0068272F">
        <w:rPr>
          <w:rFonts w:asciiTheme="minorHAnsi" w:hAnsiTheme="minorHAnsi" w:cstheme="minorHAnsi"/>
          <w:szCs w:val="24"/>
        </w:rPr>
        <w:t>3</w:t>
      </w:r>
      <w:r w:rsidRPr="0068272F">
        <w:rPr>
          <w:rFonts w:asciiTheme="minorHAnsi" w:hAnsiTheme="minorHAnsi" w:cstheme="minorHAnsi"/>
          <w:szCs w:val="24"/>
        </w:rPr>
        <w:t xml:space="preserve"> of this document for further information.</w:t>
      </w:r>
    </w:p>
    <w:p w14:paraId="416D17A7" w14:textId="77777777" w:rsidR="00A15951" w:rsidRPr="0068272F" w:rsidRDefault="00A15951" w:rsidP="008E561E">
      <w:pPr>
        <w:pStyle w:val="Default"/>
        <w:rPr>
          <w:rFonts w:asciiTheme="minorHAnsi" w:hAnsiTheme="minorHAnsi" w:cstheme="minorHAnsi"/>
        </w:rPr>
      </w:pPr>
    </w:p>
    <w:p w14:paraId="14D86B9B" w14:textId="14B35E79" w:rsidR="00A15951" w:rsidRPr="0068272F" w:rsidRDefault="00A15951" w:rsidP="008E561E">
      <w:pPr>
        <w:pStyle w:val="Default"/>
        <w:rPr>
          <w:rFonts w:asciiTheme="minorHAnsi" w:hAnsiTheme="minorHAnsi" w:cstheme="minorHAnsi"/>
          <w:b/>
          <w:bCs/>
        </w:rPr>
      </w:pPr>
      <w:r w:rsidRPr="0068272F">
        <w:rPr>
          <w:rFonts w:asciiTheme="minorHAnsi" w:hAnsiTheme="minorHAnsi" w:cstheme="minorHAnsi"/>
          <w:b/>
          <w:bCs/>
        </w:rPr>
        <w:t>Substitute decision-makers</w:t>
      </w:r>
    </w:p>
    <w:p w14:paraId="047FB875" w14:textId="4FD6D464" w:rsidR="0081155D" w:rsidRPr="0068272F" w:rsidRDefault="00AE7C11" w:rsidP="00AE7C11">
      <w:pPr>
        <w:rPr>
          <w:rFonts w:asciiTheme="minorHAnsi" w:hAnsiTheme="minorHAnsi" w:cstheme="minorHAnsi"/>
          <w:szCs w:val="24"/>
        </w:rPr>
      </w:pPr>
      <w:r w:rsidRPr="0068272F">
        <w:rPr>
          <w:rFonts w:asciiTheme="minorHAnsi" w:hAnsiTheme="minorHAnsi" w:cstheme="minorHAnsi"/>
          <w:szCs w:val="24"/>
          <w:lang w:eastAsia="en-AU"/>
        </w:rPr>
        <w:t xml:space="preserve">Where someone is determined to not have capacity to make a specific decision, they may have appointed someone as a substitute decision-maker for health care decisions.  If they have not appointed someone, there are alternate ways decisions can be made depending upon the cause of the incapacity, including a treating doctor or dentist choosing of a health attorney. Substitute </w:t>
      </w:r>
      <w:r w:rsidR="00A15951" w:rsidRPr="0068272F">
        <w:rPr>
          <w:rFonts w:asciiTheme="minorHAnsi" w:hAnsiTheme="minorHAnsi" w:cstheme="minorHAnsi"/>
          <w:szCs w:val="24"/>
        </w:rPr>
        <w:t xml:space="preserve">decision-makers can be chosen by the patient or someone else.  </w:t>
      </w:r>
    </w:p>
    <w:p w14:paraId="4A32CFE0" w14:textId="77777777" w:rsidR="0081155D" w:rsidRPr="0068272F" w:rsidRDefault="0081155D" w:rsidP="008E561E">
      <w:pPr>
        <w:pStyle w:val="Default"/>
        <w:rPr>
          <w:rFonts w:asciiTheme="minorHAnsi" w:hAnsiTheme="minorHAnsi" w:cstheme="minorHAnsi"/>
        </w:rPr>
      </w:pPr>
    </w:p>
    <w:p w14:paraId="1E67892E" w14:textId="25E59BB9" w:rsidR="008E561E" w:rsidRPr="0068272F" w:rsidRDefault="0081155D" w:rsidP="008E561E">
      <w:pPr>
        <w:rPr>
          <w:rFonts w:asciiTheme="minorHAnsi" w:hAnsiTheme="minorHAnsi" w:cstheme="minorHAnsi"/>
          <w:szCs w:val="24"/>
        </w:rPr>
      </w:pPr>
      <w:r w:rsidRPr="0068272F">
        <w:rPr>
          <w:rFonts w:asciiTheme="minorHAnsi" w:hAnsiTheme="minorHAnsi" w:cstheme="minorHAnsi"/>
          <w:szCs w:val="24"/>
        </w:rPr>
        <w:t xml:space="preserve">All these options are </w:t>
      </w:r>
      <w:r w:rsidR="008E561E" w:rsidRPr="0068272F">
        <w:rPr>
          <w:rFonts w:asciiTheme="minorHAnsi" w:hAnsiTheme="minorHAnsi" w:cstheme="minorHAnsi"/>
          <w:szCs w:val="24"/>
        </w:rPr>
        <w:t xml:space="preserve">detailed further in Section 4 of this document. </w:t>
      </w:r>
      <w:r w:rsidRPr="0068272F">
        <w:rPr>
          <w:rFonts w:asciiTheme="minorHAnsi" w:hAnsiTheme="minorHAnsi" w:cstheme="minorHAnsi"/>
          <w:szCs w:val="24"/>
        </w:rPr>
        <w:t>A substitute decision</w:t>
      </w:r>
      <w:r w:rsidR="005C22C8">
        <w:rPr>
          <w:rFonts w:asciiTheme="minorHAnsi" w:hAnsiTheme="minorHAnsi" w:cstheme="minorHAnsi"/>
          <w:szCs w:val="24"/>
        </w:rPr>
        <w:t>-</w:t>
      </w:r>
      <w:r w:rsidRPr="0068272F">
        <w:rPr>
          <w:rFonts w:asciiTheme="minorHAnsi" w:hAnsiTheme="minorHAnsi" w:cstheme="minorHAnsi"/>
          <w:szCs w:val="24"/>
        </w:rPr>
        <w:t xml:space="preserve">maker often has specific obligations in relation to the decisions they make, depending upon how they are appointed.  Often they are required to look at the person’s “best interests”, based on information provided by clinicians.  </w:t>
      </w:r>
    </w:p>
    <w:p w14:paraId="09CCF890" w14:textId="77777777" w:rsidR="00043E11" w:rsidRPr="0068272F" w:rsidRDefault="00043E11" w:rsidP="008E561E">
      <w:pPr>
        <w:rPr>
          <w:rFonts w:asciiTheme="minorHAnsi" w:hAnsiTheme="minorHAnsi" w:cstheme="minorHAnsi"/>
          <w:b/>
          <w:szCs w:val="24"/>
        </w:rPr>
      </w:pPr>
    </w:p>
    <w:p w14:paraId="050669EE" w14:textId="77777777" w:rsidR="008E561E" w:rsidRPr="0068272F" w:rsidRDefault="008E561E" w:rsidP="008E561E">
      <w:pPr>
        <w:rPr>
          <w:rFonts w:asciiTheme="minorHAnsi" w:hAnsiTheme="minorHAnsi" w:cstheme="minorHAnsi"/>
          <w:b/>
          <w:szCs w:val="24"/>
        </w:rPr>
      </w:pPr>
      <w:r w:rsidRPr="0068272F">
        <w:rPr>
          <w:rFonts w:asciiTheme="minorHAnsi" w:hAnsiTheme="minorHAnsi" w:cstheme="minorHAnsi"/>
          <w:b/>
          <w:szCs w:val="24"/>
        </w:rPr>
        <w:t>Documentation of Consent</w:t>
      </w:r>
    </w:p>
    <w:p w14:paraId="621A761F" w14:textId="58EBCF16" w:rsidR="008E561E" w:rsidRPr="0068272F" w:rsidRDefault="008E561E" w:rsidP="008E561E">
      <w:pPr>
        <w:rPr>
          <w:rFonts w:asciiTheme="minorHAnsi" w:hAnsiTheme="minorHAnsi" w:cstheme="minorHAnsi"/>
          <w:szCs w:val="24"/>
        </w:rPr>
      </w:pPr>
      <w:r w:rsidRPr="0068272F">
        <w:rPr>
          <w:rFonts w:asciiTheme="minorHAnsi" w:hAnsiTheme="minorHAnsi" w:cstheme="minorHAnsi"/>
          <w:szCs w:val="24"/>
        </w:rPr>
        <w:t xml:space="preserve">Consent and the information provided to the person at the time consent is obtained </w:t>
      </w:r>
      <w:r w:rsidRPr="0068272F">
        <w:rPr>
          <w:rFonts w:asciiTheme="minorHAnsi" w:hAnsiTheme="minorHAnsi" w:cstheme="minorHAnsi"/>
          <w:b/>
          <w:szCs w:val="24"/>
        </w:rPr>
        <w:t>must</w:t>
      </w:r>
      <w:r w:rsidRPr="0068272F">
        <w:rPr>
          <w:rFonts w:asciiTheme="minorHAnsi" w:hAnsiTheme="minorHAnsi" w:cstheme="minorHAnsi"/>
          <w:szCs w:val="24"/>
        </w:rPr>
        <w:t xml:space="preserve"> be documented in the clinical record. It is the responsibility of the </w:t>
      </w:r>
      <w:r w:rsidR="002A043A" w:rsidRPr="0068272F">
        <w:rPr>
          <w:rFonts w:asciiTheme="minorHAnsi" w:hAnsiTheme="minorHAnsi" w:cstheme="minorHAnsi"/>
          <w:szCs w:val="24"/>
        </w:rPr>
        <w:t>clinician</w:t>
      </w:r>
      <w:r w:rsidRPr="0068272F">
        <w:rPr>
          <w:rFonts w:asciiTheme="minorHAnsi" w:hAnsiTheme="minorHAnsi" w:cstheme="minorHAnsi"/>
          <w:szCs w:val="24"/>
        </w:rPr>
        <w:t xml:space="preserve"> performing the treatment, or procedure, to ensure consent is obtained and documented</w:t>
      </w:r>
      <w:r w:rsidR="00F903A7" w:rsidRPr="0068272F">
        <w:rPr>
          <w:rFonts w:asciiTheme="minorHAnsi" w:hAnsiTheme="minorHAnsi" w:cstheme="minorHAnsi"/>
          <w:szCs w:val="24"/>
        </w:rPr>
        <w:t xml:space="preserve"> for all aspects of the clinical activity, treatment or procedure</w:t>
      </w:r>
      <w:r w:rsidRPr="0068272F">
        <w:rPr>
          <w:rFonts w:asciiTheme="minorHAnsi" w:hAnsiTheme="minorHAnsi" w:cstheme="minorHAnsi"/>
          <w:szCs w:val="24"/>
        </w:rPr>
        <w:t>.</w:t>
      </w:r>
      <w:r w:rsidR="004975CB" w:rsidRPr="0068272F">
        <w:rPr>
          <w:rFonts w:asciiTheme="minorHAnsi" w:hAnsiTheme="minorHAnsi" w:cstheme="minorHAnsi"/>
          <w:szCs w:val="24"/>
        </w:rPr>
        <w:t xml:space="preserve"> Where a person is assessed as not having capacity, this must be documented in the clinical record, and any decisions made about the persons care, including benefits and risks should be clearly documented. </w:t>
      </w:r>
      <w:r w:rsidR="00E33842" w:rsidRPr="0068272F">
        <w:rPr>
          <w:rFonts w:asciiTheme="minorHAnsi" w:hAnsiTheme="minorHAnsi" w:cstheme="minorHAnsi"/>
          <w:szCs w:val="24"/>
        </w:rPr>
        <w:t xml:space="preserve">Any consent discussions or attempts </w:t>
      </w:r>
      <w:r w:rsidR="00642780" w:rsidRPr="0068272F">
        <w:rPr>
          <w:rFonts w:asciiTheme="minorHAnsi" w:hAnsiTheme="minorHAnsi" w:cstheme="minorHAnsi"/>
          <w:szCs w:val="24"/>
        </w:rPr>
        <w:t>to</w:t>
      </w:r>
      <w:r w:rsidR="00E33842" w:rsidRPr="0068272F">
        <w:rPr>
          <w:rFonts w:asciiTheme="minorHAnsi" w:hAnsiTheme="minorHAnsi" w:cstheme="minorHAnsi"/>
          <w:szCs w:val="24"/>
        </w:rPr>
        <w:t xml:space="preserve"> obtain consent should also be documented</w:t>
      </w:r>
      <w:r w:rsidR="0081155D" w:rsidRPr="0068272F">
        <w:rPr>
          <w:rFonts w:asciiTheme="minorHAnsi" w:hAnsiTheme="minorHAnsi" w:cstheme="minorHAnsi"/>
          <w:szCs w:val="24"/>
        </w:rPr>
        <w:t xml:space="preserve"> at the time of signing and at any time in the future when decisions need to be made by the patient or their substitute decision-maker(s).</w:t>
      </w:r>
    </w:p>
    <w:p w14:paraId="6958B634" w14:textId="77777777" w:rsidR="00DF0BE7" w:rsidRDefault="00DF0BE7" w:rsidP="008E561E">
      <w:pPr>
        <w:pStyle w:val="Default"/>
        <w:jc w:val="right"/>
      </w:pPr>
    </w:p>
    <w:p w14:paraId="2757D002" w14:textId="0EC2FC60" w:rsidR="008E561E" w:rsidRPr="00C95B6B" w:rsidRDefault="00073B1F" w:rsidP="008E561E">
      <w:pPr>
        <w:pStyle w:val="Default"/>
        <w:jc w:val="right"/>
        <w:rPr>
          <w:rFonts w:ascii="Calibri" w:hAnsi="Calibri" w:cs="Calibri"/>
          <w:i/>
          <w:sz w:val="22"/>
          <w:szCs w:val="22"/>
        </w:rPr>
      </w:pPr>
      <w:hyperlink w:anchor="Contents" w:history="1">
        <w:r w:rsidR="008E561E" w:rsidRPr="00C95B6B">
          <w:rPr>
            <w:rStyle w:val="Hyperlink"/>
            <w:rFonts w:ascii="Calibri" w:hAnsi="Calibri" w:cs="Calibri"/>
            <w:i/>
            <w:sz w:val="22"/>
            <w:szCs w:val="22"/>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E561E" w:rsidRPr="006D5619" w14:paraId="4B37E889" w14:textId="77777777" w:rsidTr="008E561E">
        <w:trPr>
          <w:cantSplit/>
          <w:trHeight w:val="285"/>
        </w:trPr>
        <w:tc>
          <w:tcPr>
            <w:tcW w:w="9158" w:type="dxa"/>
            <w:shd w:val="clear" w:color="auto" w:fill="000000"/>
          </w:tcPr>
          <w:p w14:paraId="6ED3B79D" w14:textId="77777777" w:rsidR="008E561E" w:rsidRPr="00825B71" w:rsidRDefault="008E561E" w:rsidP="0068272F">
            <w:pPr>
              <w:pStyle w:val="Heading1"/>
              <w:framePr w:hSpace="0" w:wrap="auto" w:vAnchor="margin" w:hAnchor="text" w:yAlign="inline"/>
            </w:pPr>
            <w:bookmarkStart w:id="9" w:name="_Toc48916343"/>
            <w:r w:rsidRPr="00825B71">
              <w:t>Purpose</w:t>
            </w:r>
            <w:bookmarkEnd w:id="9"/>
          </w:p>
        </w:tc>
      </w:tr>
    </w:tbl>
    <w:p w14:paraId="3AE0BC31" w14:textId="77777777" w:rsidR="008E561E" w:rsidRPr="001315E1" w:rsidRDefault="008E561E" w:rsidP="008E561E">
      <w:pPr>
        <w:rPr>
          <w:rFonts w:cs="Calibri"/>
          <w:bCs/>
          <w:szCs w:val="24"/>
        </w:rPr>
      </w:pPr>
    </w:p>
    <w:p w14:paraId="5AA07745" w14:textId="7CC23F74" w:rsidR="008E561E" w:rsidRPr="001315E1" w:rsidRDefault="008E561E" w:rsidP="008E561E">
      <w:pPr>
        <w:rPr>
          <w:rFonts w:eastAsia="Calibri" w:cs="Arial"/>
          <w:szCs w:val="24"/>
        </w:rPr>
      </w:pPr>
      <w:r w:rsidRPr="001315E1">
        <w:rPr>
          <w:rFonts w:eastAsia="Calibri" w:cs="Arial"/>
          <w:szCs w:val="24"/>
        </w:rPr>
        <w:t xml:space="preserve">To assist </w:t>
      </w:r>
      <w:r w:rsidR="00DF5E10" w:rsidRPr="001315E1">
        <w:rPr>
          <w:rFonts w:eastAsia="Calibri" w:cs="Arial"/>
          <w:szCs w:val="24"/>
        </w:rPr>
        <w:t xml:space="preserve">clinicians (medical officers, allied </w:t>
      </w:r>
      <w:r w:rsidR="002A043A" w:rsidRPr="001315E1">
        <w:rPr>
          <w:rFonts w:eastAsia="Calibri" w:cs="Arial"/>
          <w:szCs w:val="24"/>
        </w:rPr>
        <w:t>clinician</w:t>
      </w:r>
      <w:r w:rsidR="00DF5E10" w:rsidRPr="001315E1">
        <w:rPr>
          <w:rFonts w:eastAsia="Calibri" w:cs="Arial"/>
          <w:szCs w:val="24"/>
        </w:rPr>
        <w:t>s, nurses and midwives)</w:t>
      </w:r>
      <w:r w:rsidR="00A03320" w:rsidRPr="001315E1">
        <w:rPr>
          <w:rFonts w:eastAsia="Calibri" w:cs="Arial"/>
          <w:szCs w:val="24"/>
        </w:rPr>
        <w:t xml:space="preserve"> </w:t>
      </w:r>
      <w:r w:rsidRPr="001315E1">
        <w:rPr>
          <w:rFonts w:eastAsia="Calibri" w:cs="Arial"/>
          <w:szCs w:val="24"/>
        </w:rPr>
        <w:t xml:space="preserve">working within </w:t>
      </w:r>
      <w:r w:rsidR="00607EE7" w:rsidRPr="001315E1">
        <w:rPr>
          <w:rFonts w:eastAsia="Calibri" w:cs="Arial"/>
          <w:szCs w:val="24"/>
        </w:rPr>
        <w:t>CHS</w:t>
      </w:r>
      <w:r w:rsidRPr="001315E1">
        <w:rPr>
          <w:rFonts w:eastAsia="Calibri" w:cs="Arial"/>
          <w:szCs w:val="24"/>
        </w:rPr>
        <w:t xml:space="preserve"> to meet their professional and legal obligations in seeking and obtaining informed consent from people seeking treatment</w:t>
      </w:r>
      <w:r w:rsidR="00486D57">
        <w:rPr>
          <w:rFonts w:eastAsia="Calibri" w:cs="Arial"/>
          <w:szCs w:val="24"/>
        </w:rPr>
        <w:t xml:space="preserve"> or undergoing a clinical assessment or procedure</w:t>
      </w:r>
      <w:r w:rsidRPr="001315E1">
        <w:rPr>
          <w:rFonts w:eastAsia="Calibri" w:cs="Arial"/>
          <w:szCs w:val="24"/>
        </w:rPr>
        <w:t>.</w:t>
      </w:r>
    </w:p>
    <w:p w14:paraId="590C793E" w14:textId="77777777" w:rsidR="008E561E" w:rsidRPr="001315E1" w:rsidRDefault="008E561E" w:rsidP="008E561E">
      <w:pPr>
        <w:jc w:val="both"/>
        <w:rPr>
          <w:rFonts w:cs="Arial"/>
          <w:b/>
          <w:szCs w:val="24"/>
        </w:rPr>
      </w:pPr>
    </w:p>
    <w:p w14:paraId="7682A45C" w14:textId="65EC93B4" w:rsidR="001315E1" w:rsidRDefault="00073B1F" w:rsidP="005C22C8">
      <w:pPr>
        <w:jc w:val="right"/>
      </w:pPr>
      <w:hyperlink w:anchor="Contents" w:history="1">
        <w:r w:rsidR="008E561E" w:rsidRPr="00C95B6B">
          <w:rPr>
            <w:rStyle w:val="Hyperlink"/>
            <w:rFonts w:cs="Calibri"/>
            <w:i/>
            <w:sz w:val="22"/>
            <w:szCs w:val="22"/>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E561E" w:rsidRPr="006D5619" w14:paraId="03E4C023" w14:textId="77777777" w:rsidTr="008E561E">
        <w:trPr>
          <w:cantSplit/>
          <w:trHeight w:val="285"/>
        </w:trPr>
        <w:tc>
          <w:tcPr>
            <w:tcW w:w="9158" w:type="dxa"/>
            <w:shd w:val="clear" w:color="auto" w:fill="000000"/>
          </w:tcPr>
          <w:p w14:paraId="1FB87ECA" w14:textId="334844C2" w:rsidR="008E561E" w:rsidRPr="00825B71" w:rsidRDefault="008E561E" w:rsidP="0068272F">
            <w:pPr>
              <w:pStyle w:val="Heading1"/>
              <w:framePr w:hSpace="0" w:wrap="auto" w:vAnchor="margin" w:hAnchor="text" w:yAlign="inline"/>
            </w:pPr>
            <w:bookmarkStart w:id="10" w:name="_Toc48916344"/>
            <w:r w:rsidRPr="00825B71">
              <w:t>Scope</w:t>
            </w:r>
            <w:bookmarkEnd w:id="10"/>
          </w:p>
        </w:tc>
      </w:tr>
    </w:tbl>
    <w:p w14:paraId="79ABAD64" w14:textId="77777777" w:rsidR="008E561E" w:rsidRPr="001315E1" w:rsidRDefault="008E561E" w:rsidP="008E561E">
      <w:pPr>
        <w:rPr>
          <w:rFonts w:cs="Calibri"/>
          <w:szCs w:val="24"/>
          <w:lang w:eastAsia="en-AU"/>
        </w:rPr>
      </w:pPr>
    </w:p>
    <w:p w14:paraId="4A27DBC0" w14:textId="2A519832" w:rsidR="008E561E" w:rsidRPr="001315E1" w:rsidRDefault="008E561E" w:rsidP="008E561E">
      <w:pPr>
        <w:rPr>
          <w:rFonts w:cs="Calibri"/>
          <w:szCs w:val="24"/>
          <w:lang w:eastAsia="en-AU"/>
        </w:rPr>
      </w:pPr>
      <w:r w:rsidRPr="001315E1">
        <w:rPr>
          <w:rFonts w:cs="Calibri"/>
          <w:szCs w:val="24"/>
          <w:lang w:eastAsia="en-AU"/>
        </w:rPr>
        <w:t>This policy document applies to all staff and students</w:t>
      </w:r>
      <w:r w:rsidR="00526F10" w:rsidRPr="001315E1">
        <w:rPr>
          <w:rFonts w:cs="Calibri"/>
          <w:szCs w:val="24"/>
          <w:lang w:eastAsia="en-AU"/>
        </w:rPr>
        <w:t xml:space="preserve"> working within their scope of practice,</w:t>
      </w:r>
      <w:r w:rsidRPr="001315E1">
        <w:rPr>
          <w:rFonts w:cs="Calibri"/>
          <w:szCs w:val="24"/>
          <w:lang w:eastAsia="en-AU"/>
        </w:rPr>
        <w:t xml:space="preserve"> across all Divisions, Branches and Units within </w:t>
      </w:r>
      <w:r w:rsidR="00607EE7" w:rsidRPr="001315E1">
        <w:rPr>
          <w:rFonts w:cs="Calibri"/>
          <w:szCs w:val="24"/>
          <w:lang w:eastAsia="en-AU"/>
        </w:rPr>
        <w:t>CHS.</w:t>
      </w:r>
    </w:p>
    <w:p w14:paraId="7626297E" w14:textId="77777777" w:rsidR="008E561E" w:rsidRPr="001315E1" w:rsidRDefault="008E561E" w:rsidP="008E561E">
      <w:pPr>
        <w:tabs>
          <w:tab w:val="left" w:pos="3043"/>
        </w:tabs>
        <w:rPr>
          <w:rFonts w:cs="Calibri"/>
          <w:szCs w:val="24"/>
        </w:rPr>
      </w:pPr>
      <w:r w:rsidRPr="001315E1">
        <w:rPr>
          <w:rFonts w:cs="Calibri"/>
          <w:szCs w:val="24"/>
        </w:rPr>
        <w:tab/>
      </w:r>
    </w:p>
    <w:p w14:paraId="3112B153" w14:textId="77777777" w:rsidR="008E561E" w:rsidRPr="001315E1" w:rsidRDefault="008E561E" w:rsidP="008E561E">
      <w:pPr>
        <w:jc w:val="both"/>
        <w:rPr>
          <w:rFonts w:cs="Arial"/>
          <w:b/>
          <w:szCs w:val="24"/>
        </w:rPr>
      </w:pPr>
      <w:r w:rsidRPr="001315E1">
        <w:rPr>
          <w:rFonts w:eastAsia="Calibri" w:cs="Arial-Bold"/>
          <w:b/>
          <w:bCs/>
          <w:szCs w:val="24"/>
        </w:rPr>
        <w:t xml:space="preserve">Compliance with this policy is mandatory. </w:t>
      </w:r>
    </w:p>
    <w:p w14:paraId="35297C05" w14:textId="77777777" w:rsidR="008E561E" w:rsidRPr="001315E1" w:rsidRDefault="008E561E" w:rsidP="008E561E">
      <w:pPr>
        <w:jc w:val="both"/>
        <w:rPr>
          <w:rFonts w:cs="Arial"/>
          <w:b/>
          <w:szCs w:val="24"/>
        </w:rPr>
      </w:pPr>
    </w:p>
    <w:p w14:paraId="13878E81" w14:textId="77777777" w:rsidR="008E561E" w:rsidRPr="006D5619" w:rsidRDefault="00073B1F" w:rsidP="008E561E">
      <w:pPr>
        <w:jc w:val="right"/>
        <w:rPr>
          <w:rFonts w:cs="Arial"/>
          <w:b/>
          <w:szCs w:val="24"/>
        </w:rPr>
      </w:pPr>
      <w:hyperlink w:anchor="Contents" w:history="1">
        <w:r w:rsidR="008E561E" w:rsidRPr="00C95B6B">
          <w:rPr>
            <w:rStyle w:val="Hyperlink"/>
            <w:rFonts w:cs="Calibri"/>
            <w:i/>
            <w:sz w:val="22"/>
            <w:szCs w:val="22"/>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E561E" w:rsidRPr="006D5619" w14:paraId="15FCD591" w14:textId="77777777" w:rsidTr="008E561E">
        <w:trPr>
          <w:cantSplit/>
          <w:trHeight w:val="285"/>
        </w:trPr>
        <w:tc>
          <w:tcPr>
            <w:tcW w:w="9158" w:type="dxa"/>
            <w:shd w:val="clear" w:color="auto" w:fill="000000"/>
          </w:tcPr>
          <w:p w14:paraId="5272B7AA" w14:textId="77777777" w:rsidR="008E561E" w:rsidRPr="00825B71" w:rsidRDefault="008E561E" w:rsidP="0068272F">
            <w:pPr>
              <w:pStyle w:val="Heading1"/>
              <w:framePr w:hSpace="0" w:wrap="auto" w:vAnchor="margin" w:hAnchor="text" w:yAlign="inline"/>
            </w:pPr>
            <w:bookmarkStart w:id="11" w:name="_Toc48916345"/>
            <w:r w:rsidRPr="00825B71">
              <w:t>Roles &amp; Responsibilities</w:t>
            </w:r>
            <w:bookmarkEnd w:id="11"/>
          </w:p>
        </w:tc>
      </w:tr>
    </w:tbl>
    <w:p w14:paraId="1F99E93B" w14:textId="506A2722" w:rsidR="008E561E" w:rsidRPr="001315E1" w:rsidRDefault="008E561E" w:rsidP="008E561E">
      <w:pPr>
        <w:pStyle w:val="Default"/>
        <w:rPr>
          <w:rFonts w:asciiTheme="minorHAnsi" w:hAnsiTheme="minorHAnsi" w:cstheme="minorHAnsi"/>
        </w:rPr>
      </w:pPr>
      <w:r w:rsidRPr="001315E1">
        <w:rPr>
          <w:rFonts w:asciiTheme="minorHAnsi" w:hAnsiTheme="minorHAnsi" w:cstheme="minorHAnsi"/>
          <w:b/>
        </w:rPr>
        <w:br/>
      </w:r>
      <w:r w:rsidRPr="001315E1">
        <w:rPr>
          <w:rFonts w:asciiTheme="minorHAnsi" w:hAnsiTheme="minorHAnsi" w:cstheme="minorHAnsi"/>
        </w:rPr>
        <w:t>Executive Directors</w:t>
      </w:r>
      <w:r w:rsidR="002B04FB" w:rsidRPr="001315E1">
        <w:rPr>
          <w:rFonts w:asciiTheme="minorHAnsi" w:hAnsiTheme="minorHAnsi" w:cstheme="minorHAnsi"/>
        </w:rPr>
        <w:t xml:space="preserve"> </w:t>
      </w:r>
      <w:r w:rsidR="00607EE7" w:rsidRPr="001315E1">
        <w:rPr>
          <w:rFonts w:asciiTheme="minorHAnsi" w:hAnsiTheme="minorHAnsi" w:cstheme="minorHAnsi"/>
        </w:rPr>
        <w:t>and Executive Group Managers</w:t>
      </w:r>
      <w:r w:rsidRPr="001315E1">
        <w:rPr>
          <w:rFonts w:asciiTheme="minorHAnsi" w:hAnsiTheme="minorHAnsi" w:cstheme="minorHAnsi"/>
        </w:rPr>
        <w:t xml:space="preserve"> of Divisions, Branches and Units are responsible for ensuring there are strategies in place relating to consent within their areas for: </w:t>
      </w:r>
    </w:p>
    <w:p w14:paraId="6E952FD5"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communication</w:t>
      </w:r>
    </w:p>
    <w:p w14:paraId="6C58EF71"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training and/or orientation</w:t>
      </w:r>
    </w:p>
    <w:p w14:paraId="2AE6C600"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evaluation and continuous improvement</w:t>
      </w:r>
    </w:p>
    <w:p w14:paraId="7246C2E4"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compliance.</w:t>
      </w:r>
    </w:p>
    <w:p w14:paraId="1FAF9D51" w14:textId="0AC6A7B6" w:rsidR="008E561E" w:rsidRPr="001315E1" w:rsidRDefault="008E561E" w:rsidP="008E561E">
      <w:pPr>
        <w:pStyle w:val="Default"/>
        <w:rPr>
          <w:rFonts w:asciiTheme="minorHAnsi" w:hAnsiTheme="minorHAnsi" w:cstheme="minorHAnsi"/>
          <w:bCs/>
        </w:rPr>
      </w:pPr>
    </w:p>
    <w:p w14:paraId="021CB24F" w14:textId="5CE85AE0" w:rsidR="003D17F0" w:rsidRPr="001315E1" w:rsidRDefault="003D17F0" w:rsidP="008E561E">
      <w:pPr>
        <w:pStyle w:val="Default"/>
        <w:rPr>
          <w:rFonts w:asciiTheme="minorHAnsi" w:hAnsiTheme="minorHAnsi" w:cstheme="minorHAnsi"/>
          <w:bCs/>
        </w:rPr>
      </w:pPr>
      <w:r w:rsidRPr="001315E1">
        <w:rPr>
          <w:rFonts w:asciiTheme="minorHAnsi" w:hAnsiTheme="minorHAnsi" w:cstheme="minorHAnsi"/>
          <w:bCs/>
        </w:rPr>
        <w:t>Executive Sponsor, Partnering with Consumers National Standards Committee is responsible for:</w:t>
      </w:r>
    </w:p>
    <w:p w14:paraId="58F33869" w14:textId="313177F9" w:rsidR="003D17F0" w:rsidRPr="001315E1" w:rsidRDefault="003D17F0" w:rsidP="00047B5D">
      <w:pPr>
        <w:pStyle w:val="Default"/>
        <w:numPr>
          <w:ilvl w:val="0"/>
          <w:numId w:val="19"/>
        </w:numPr>
        <w:rPr>
          <w:rFonts w:asciiTheme="minorHAnsi" w:hAnsiTheme="minorHAnsi" w:cstheme="minorHAnsi"/>
          <w:bCs/>
        </w:rPr>
      </w:pPr>
      <w:r w:rsidRPr="001315E1">
        <w:rPr>
          <w:rFonts w:asciiTheme="minorHAnsi" w:hAnsiTheme="minorHAnsi" w:cstheme="minorHAnsi"/>
          <w:bCs/>
        </w:rPr>
        <w:t>monitoring compliance with this policy</w:t>
      </w:r>
    </w:p>
    <w:p w14:paraId="44C7CC07" w14:textId="77777777" w:rsidR="003D17F0" w:rsidRPr="001315E1" w:rsidRDefault="003D17F0" w:rsidP="003D17F0">
      <w:pPr>
        <w:pStyle w:val="Default"/>
        <w:rPr>
          <w:rFonts w:asciiTheme="minorHAnsi" w:hAnsiTheme="minorHAnsi" w:cstheme="minorHAnsi"/>
          <w:b/>
        </w:rPr>
      </w:pPr>
    </w:p>
    <w:p w14:paraId="2F32E2E6" w14:textId="77777777" w:rsidR="008E561E" w:rsidRPr="001315E1" w:rsidRDefault="008E561E" w:rsidP="008E561E">
      <w:pPr>
        <w:rPr>
          <w:rFonts w:asciiTheme="minorHAnsi" w:hAnsiTheme="minorHAnsi" w:cstheme="minorHAnsi"/>
          <w:szCs w:val="24"/>
        </w:rPr>
      </w:pPr>
      <w:r w:rsidRPr="001315E1">
        <w:rPr>
          <w:rFonts w:asciiTheme="minorHAnsi" w:hAnsiTheme="minorHAnsi" w:cstheme="minorHAnsi"/>
          <w:bCs/>
          <w:szCs w:val="24"/>
          <w:lang w:eastAsia="en-AU"/>
        </w:rPr>
        <w:t>Managers and Supervisors</w:t>
      </w:r>
      <w:r w:rsidRPr="001315E1">
        <w:rPr>
          <w:rFonts w:asciiTheme="minorHAnsi" w:hAnsiTheme="minorHAnsi" w:cstheme="minorHAnsi"/>
          <w:szCs w:val="24"/>
        </w:rPr>
        <w:t xml:space="preserve"> are responsible for:</w:t>
      </w:r>
    </w:p>
    <w:p w14:paraId="4E376D6B"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ensuring that staff are able to access, interpret and apply this document and are provided with education related to this policy. </w:t>
      </w:r>
    </w:p>
    <w:p w14:paraId="3F6D6FDF" w14:textId="77777777" w:rsidR="008E561E" w:rsidRPr="001315E1" w:rsidRDefault="008E561E" w:rsidP="008E561E">
      <w:pPr>
        <w:pStyle w:val="Default"/>
        <w:rPr>
          <w:rFonts w:asciiTheme="minorHAnsi" w:hAnsiTheme="minorHAnsi" w:cstheme="minorHAnsi"/>
        </w:rPr>
      </w:pPr>
    </w:p>
    <w:p w14:paraId="64699B38" w14:textId="7CF1136E"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 xml:space="preserve">All </w:t>
      </w:r>
      <w:r w:rsidR="00607EE7" w:rsidRPr="001315E1">
        <w:rPr>
          <w:rFonts w:asciiTheme="minorHAnsi" w:hAnsiTheme="minorHAnsi" w:cstheme="minorHAnsi"/>
        </w:rPr>
        <w:t>CHS</w:t>
      </w:r>
      <w:r w:rsidRPr="001315E1">
        <w:rPr>
          <w:rFonts w:asciiTheme="minorHAnsi" w:hAnsiTheme="minorHAnsi" w:cstheme="minorHAnsi"/>
        </w:rPr>
        <w:t xml:space="preserve"> staff who obtain consent should be aware of the: </w:t>
      </w:r>
    </w:p>
    <w:p w14:paraId="4274B20C"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principles of consent</w:t>
      </w:r>
    </w:p>
    <w:p w14:paraId="11DF561F" w14:textId="2BC5E775" w:rsidR="008E561E" w:rsidRPr="001315E1" w:rsidRDefault="005B1C32"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human </w:t>
      </w:r>
      <w:r w:rsidR="008E561E" w:rsidRPr="001315E1">
        <w:rPr>
          <w:rFonts w:asciiTheme="minorHAnsi" w:hAnsiTheme="minorHAnsi" w:cstheme="minorHAnsi"/>
          <w:szCs w:val="24"/>
          <w:lang w:eastAsia="en-AU"/>
        </w:rPr>
        <w:t>rights of people seeking treatment</w:t>
      </w:r>
    </w:p>
    <w:p w14:paraId="3FF79BFC"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nature of the clinical activity, treatment or procedure the person is being asked to consent to, including the likelihood and degree of possible harm, and</w:t>
      </w:r>
    </w:p>
    <w:p w14:paraId="1927D948"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required consent procedures including rules applying to:</w:t>
      </w:r>
    </w:p>
    <w:p w14:paraId="28C7649E" w14:textId="77777777"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emergencies and particular procedures</w:t>
      </w:r>
    </w:p>
    <w:p w14:paraId="131F5347" w14:textId="77777777" w:rsidR="005B1C32" w:rsidRPr="001315E1" w:rsidRDefault="005B1C32" w:rsidP="008E561E">
      <w:pPr>
        <w:pStyle w:val="Default"/>
        <w:numPr>
          <w:ilvl w:val="0"/>
          <w:numId w:val="3"/>
        </w:numPr>
        <w:rPr>
          <w:rFonts w:asciiTheme="minorHAnsi" w:hAnsiTheme="minorHAnsi" w:cstheme="minorHAnsi"/>
        </w:rPr>
      </w:pPr>
      <w:r w:rsidRPr="001315E1">
        <w:rPr>
          <w:rFonts w:asciiTheme="minorHAnsi" w:hAnsiTheme="minorHAnsi" w:cstheme="minorHAnsi"/>
        </w:rPr>
        <w:t>principles of support decision making</w:t>
      </w:r>
    </w:p>
    <w:p w14:paraId="046BC37D" w14:textId="10CFE8B6"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decision-making by substitute decision makers</w:t>
      </w:r>
    </w:p>
    <w:p w14:paraId="35374DD4" w14:textId="77777777"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documentation requirements</w:t>
      </w:r>
    </w:p>
    <w:p w14:paraId="25B1996E" w14:textId="77777777"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legal and ethical considerations and risks</w:t>
      </w:r>
    </w:p>
    <w:p w14:paraId="2957DB84" w14:textId="77777777"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relevant legislation, policies and standards.</w:t>
      </w:r>
    </w:p>
    <w:p w14:paraId="2A8D2687" w14:textId="77777777" w:rsidR="008E561E" w:rsidRPr="001315E1" w:rsidRDefault="008E561E" w:rsidP="008E561E">
      <w:pPr>
        <w:pStyle w:val="Default"/>
        <w:rPr>
          <w:rFonts w:asciiTheme="minorHAnsi" w:hAnsiTheme="minorHAnsi" w:cstheme="minorHAnsi"/>
        </w:rPr>
      </w:pPr>
    </w:p>
    <w:p w14:paraId="040BDF24" w14:textId="77777777" w:rsidR="008E561E" w:rsidRPr="001315E1" w:rsidRDefault="00073B1F" w:rsidP="008E561E">
      <w:pPr>
        <w:pStyle w:val="Default"/>
        <w:jc w:val="right"/>
        <w:rPr>
          <w:rFonts w:asciiTheme="minorHAnsi" w:hAnsiTheme="minorHAnsi" w:cstheme="minorHAnsi"/>
        </w:rPr>
      </w:pPr>
      <w:hyperlink w:anchor="Contents" w:history="1">
        <w:r w:rsidR="008E561E" w:rsidRPr="001315E1">
          <w:rPr>
            <w:rStyle w:val="Hyperlink"/>
            <w:rFonts w:asciiTheme="minorHAnsi" w:hAnsiTheme="minorHAnsi" w:cstheme="minorHAnsi"/>
            <w:i/>
          </w:rPr>
          <w:t>Back to Table of Contents</w:t>
        </w:r>
      </w:hyperlink>
    </w:p>
    <w:p w14:paraId="205D1882" w14:textId="77777777" w:rsidR="001315E1" w:rsidRDefault="001315E1">
      <w:bookmarkStart w:id="12" w:name="_Toc488673483"/>
      <w:r>
        <w:rPr>
          <w:b/>
        </w:rPr>
        <w:br w:type="page"/>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E561E" w:rsidRPr="006D5619" w14:paraId="7087DBC9" w14:textId="77777777" w:rsidTr="008E561E">
        <w:trPr>
          <w:cantSplit/>
          <w:trHeight w:val="285"/>
        </w:trPr>
        <w:tc>
          <w:tcPr>
            <w:tcW w:w="9158" w:type="dxa"/>
            <w:shd w:val="clear" w:color="auto" w:fill="000000"/>
          </w:tcPr>
          <w:p w14:paraId="567C103D" w14:textId="222FD723" w:rsidR="008E561E" w:rsidRPr="00825B71" w:rsidRDefault="008E561E" w:rsidP="0068272F">
            <w:pPr>
              <w:pStyle w:val="Heading1"/>
              <w:framePr w:hSpace="0" w:wrap="auto" w:vAnchor="margin" w:hAnchor="text" w:yAlign="inline"/>
            </w:pPr>
            <w:bookmarkStart w:id="13" w:name="_Toc48916346"/>
            <w:r w:rsidRPr="00825B71">
              <w:lastRenderedPageBreak/>
              <w:t>Section 1 –</w:t>
            </w:r>
            <w:r>
              <w:t xml:space="preserve"> </w:t>
            </w:r>
            <w:r w:rsidR="005B1C32">
              <w:t>Types</w:t>
            </w:r>
            <w:r>
              <w:t xml:space="preserve"> of Consent</w:t>
            </w:r>
            <w:bookmarkEnd w:id="12"/>
            <w:bookmarkEnd w:id="13"/>
          </w:p>
        </w:tc>
      </w:tr>
    </w:tbl>
    <w:p w14:paraId="27078FE1" w14:textId="77777777" w:rsidR="008E561E" w:rsidRPr="001315E1" w:rsidRDefault="008E561E" w:rsidP="008E561E">
      <w:pPr>
        <w:autoSpaceDE w:val="0"/>
        <w:autoSpaceDN w:val="0"/>
        <w:adjustRightInd w:val="0"/>
        <w:rPr>
          <w:rFonts w:cs="Arial"/>
          <w:szCs w:val="24"/>
          <w:lang w:eastAsia="en-AU"/>
        </w:rPr>
      </w:pPr>
    </w:p>
    <w:p w14:paraId="682766E7" w14:textId="74AE127C" w:rsidR="008E561E" w:rsidRPr="001315E1" w:rsidRDefault="008E561E" w:rsidP="008E561E">
      <w:pPr>
        <w:autoSpaceDE w:val="0"/>
        <w:autoSpaceDN w:val="0"/>
        <w:adjustRightInd w:val="0"/>
        <w:rPr>
          <w:rFonts w:cs="Arial"/>
          <w:szCs w:val="24"/>
          <w:lang w:eastAsia="en-AU"/>
        </w:rPr>
      </w:pPr>
      <w:r w:rsidRPr="001315E1">
        <w:rPr>
          <w:rFonts w:cs="Arial"/>
          <w:szCs w:val="24"/>
          <w:lang w:eastAsia="en-AU"/>
        </w:rPr>
        <w:t xml:space="preserve">The following outlines the different </w:t>
      </w:r>
      <w:r w:rsidR="005B1C32" w:rsidRPr="001315E1">
        <w:rPr>
          <w:rFonts w:cs="Arial"/>
          <w:szCs w:val="24"/>
          <w:lang w:eastAsia="en-AU"/>
        </w:rPr>
        <w:t>types</w:t>
      </w:r>
      <w:r w:rsidRPr="001315E1">
        <w:rPr>
          <w:rFonts w:cs="Arial"/>
          <w:szCs w:val="24"/>
          <w:lang w:eastAsia="en-AU"/>
        </w:rPr>
        <w:t xml:space="preserve"> of consent which are required for different</w:t>
      </w:r>
      <w:r w:rsidR="00526F10" w:rsidRPr="001315E1">
        <w:rPr>
          <w:rFonts w:cs="Arial"/>
          <w:szCs w:val="24"/>
          <w:lang w:eastAsia="en-AU"/>
        </w:rPr>
        <w:t xml:space="preserve"> </w:t>
      </w:r>
      <w:r w:rsidR="00526F10" w:rsidRPr="001315E1">
        <w:rPr>
          <w:rFonts w:cs="Calibri"/>
          <w:szCs w:val="24"/>
        </w:rPr>
        <w:t>clinical activities, treatments or procedure</w:t>
      </w:r>
      <w:r w:rsidR="00526F10" w:rsidRPr="001315E1">
        <w:rPr>
          <w:rFonts w:cs="Arial"/>
          <w:szCs w:val="24"/>
          <w:lang w:eastAsia="en-AU"/>
        </w:rPr>
        <w:t>s.</w:t>
      </w:r>
    </w:p>
    <w:p w14:paraId="4AA3A6A6" w14:textId="77777777" w:rsidR="008E561E" w:rsidRPr="001315E1" w:rsidRDefault="008E561E" w:rsidP="008E561E">
      <w:pPr>
        <w:autoSpaceDE w:val="0"/>
        <w:autoSpaceDN w:val="0"/>
        <w:adjustRightInd w:val="0"/>
        <w:rPr>
          <w:rFonts w:cs="Arial"/>
          <w:szCs w:val="24"/>
          <w:lang w:eastAsia="en-AU"/>
        </w:rPr>
      </w:pPr>
    </w:p>
    <w:p w14:paraId="033D1C61" w14:textId="0123808D" w:rsidR="008E561E" w:rsidRPr="001315E1" w:rsidRDefault="008E561E" w:rsidP="00047B5D">
      <w:pPr>
        <w:pStyle w:val="ListParagraph"/>
        <w:numPr>
          <w:ilvl w:val="1"/>
          <w:numId w:val="16"/>
        </w:numPr>
        <w:rPr>
          <w:b/>
          <w:szCs w:val="24"/>
        </w:rPr>
      </w:pPr>
      <w:r w:rsidRPr="001315E1">
        <w:rPr>
          <w:b/>
          <w:szCs w:val="24"/>
        </w:rPr>
        <w:t>Implied Consent</w:t>
      </w:r>
    </w:p>
    <w:p w14:paraId="5A766232" w14:textId="68711F1B" w:rsidR="008E561E" w:rsidRPr="001315E1" w:rsidRDefault="008E561E" w:rsidP="008E561E">
      <w:pPr>
        <w:pStyle w:val="Default"/>
        <w:rPr>
          <w:rFonts w:ascii="Calibri" w:hAnsi="Calibri" w:cs="Calibri"/>
          <w:bCs/>
        </w:rPr>
      </w:pPr>
      <w:r w:rsidRPr="001315E1">
        <w:rPr>
          <w:rFonts w:ascii="Calibri" w:hAnsi="Calibri" w:cs="Calibri"/>
          <w:bCs/>
        </w:rPr>
        <w:t xml:space="preserve">Implied consent </w:t>
      </w:r>
      <w:r w:rsidR="005B1C32" w:rsidRPr="001315E1">
        <w:rPr>
          <w:rFonts w:ascii="Calibri" w:hAnsi="Calibri" w:cs="Calibri"/>
          <w:bCs/>
        </w:rPr>
        <w:t>may be</w:t>
      </w:r>
      <w:r w:rsidRPr="001315E1">
        <w:rPr>
          <w:rFonts w:ascii="Calibri" w:hAnsi="Calibri" w:cs="Calibri"/>
          <w:bCs/>
        </w:rPr>
        <w:t xml:space="preserve"> adequate for minor or routine </w:t>
      </w:r>
      <w:r w:rsidR="00526F10" w:rsidRPr="001315E1">
        <w:rPr>
          <w:rFonts w:ascii="Calibri" w:hAnsi="Calibri" w:cs="Calibri"/>
          <w:bCs/>
        </w:rPr>
        <w:t xml:space="preserve">clinical activities, treatments or </w:t>
      </w:r>
      <w:r w:rsidRPr="001315E1">
        <w:rPr>
          <w:rFonts w:ascii="Calibri" w:hAnsi="Calibri" w:cs="Calibri"/>
          <w:bCs/>
        </w:rPr>
        <w:t xml:space="preserve">procedures and is not required to be documented in the clinical record. </w:t>
      </w:r>
      <w:r w:rsidR="001239D2" w:rsidRPr="001315E1">
        <w:rPr>
          <w:rFonts w:ascii="Calibri" w:hAnsi="Calibri" w:cs="Calibri"/>
          <w:bCs/>
        </w:rPr>
        <w:t xml:space="preserve"> It is still important for clinical staff to explain what they are doing and to stop if the person’s actions indicate they do NOT give consent.  </w:t>
      </w:r>
      <w:r w:rsidRPr="001315E1">
        <w:rPr>
          <w:rFonts w:ascii="Calibri" w:hAnsi="Calibri" w:cs="Calibri"/>
          <w:bCs/>
        </w:rPr>
        <w:t xml:space="preserve">Implied consent refers to a person indicating their agreement through their actions or by cooperating with the </w:t>
      </w:r>
      <w:r w:rsidR="002A043A" w:rsidRPr="001315E1">
        <w:rPr>
          <w:rFonts w:ascii="Calibri" w:hAnsi="Calibri" w:cs="Calibri"/>
          <w:bCs/>
        </w:rPr>
        <w:t>clinician</w:t>
      </w:r>
      <w:r w:rsidRPr="001315E1">
        <w:rPr>
          <w:rFonts w:ascii="Calibri" w:hAnsi="Calibri" w:cs="Calibri"/>
          <w:bCs/>
        </w:rPr>
        <w:t>’s instructions. For example when a person:</w:t>
      </w:r>
    </w:p>
    <w:p w14:paraId="148619B8" w14:textId="77777777" w:rsidR="00526F10" w:rsidRPr="001315E1" w:rsidRDefault="00526F10" w:rsidP="008E561E">
      <w:pPr>
        <w:pStyle w:val="ListParagraph"/>
        <w:numPr>
          <w:ilvl w:val="0"/>
          <w:numId w:val="2"/>
        </w:numPr>
        <w:rPr>
          <w:szCs w:val="24"/>
          <w:lang w:eastAsia="en-AU"/>
        </w:rPr>
      </w:pPr>
      <w:r w:rsidRPr="001315E1">
        <w:rPr>
          <w:szCs w:val="24"/>
          <w:lang w:eastAsia="en-AU"/>
        </w:rPr>
        <w:t>presents to pathology out-patient collection centre with a referral from a treating clinician</w:t>
      </w:r>
    </w:p>
    <w:p w14:paraId="0AA1F169" w14:textId="0EE223DA" w:rsidR="008E561E" w:rsidRPr="001315E1" w:rsidRDefault="008E561E" w:rsidP="008E561E">
      <w:pPr>
        <w:pStyle w:val="ListParagraph"/>
        <w:numPr>
          <w:ilvl w:val="0"/>
          <w:numId w:val="2"/>
        </w:numPr>
        <w:rPr>
          <w:szCs w:val="24"/>
          <w:lang w:eastAsia="en-AU"/>
        </w:rPr>
      </w:pPr>
      <w:r w:rsidRPr="001315E1">
        <w:rPr>
          <w:szCs w:val="24"/>
          <w:lang w:eastAsia="en-AU"/>
        </w:rPr>
        <w:t>extends their arm to provide a routine blood sample for testing</w:t>
      </w:r>
    </w:p>
    <w:p w14:paraId="01B6FA14" w14:textId="77777777" w:rsidR="008E561E" w:rsidRPr="001315E1" w:rsidRDefault="008E561E" w:rsidP="008E561E">
      <w:pPr>
        <w:pStyle w:val="ListParagraph"/>
        <w:numPr>
          <w:ilvl w:val="0"/>
          <w:numId w:val="2"/>
        </w:numPr>
        <w:rPr>
          <w:szCs w:val="24"/>
          <w:lang w:eastAsia="en-AU"/>
        </w:rPr>
      </w:pPr>
      <w:r w:rsidRPr="001315E1">
        <w:rPr>
          <w:szCs w:val="24"/>
          <w:lang w:eastAsia="en-AU"/>
        </w:rPr>
        <w:t>allows a wound dressing to be performed in an acute or community setting</w:t>
      </w:r>
    </w:p>
    <w:p w14:paraId="63A475D4" w14:textId="29884043" w:rsidR="008E561E" w:rsidRPr="001315E1" w:rsidRDefault="008E561E" w:rsidP="008E561E">
      <w:pPr>
        <w:pStyle w:val="ListParagraph"/>
        <w:numPr>
          <w:ilvl w:val="0"/>
          <w:numId w:val="2"/>
        </w:numPr>
        <w:rPr>
          <w:szCs w:val="24"/>
          <w:lang w:eastAsia="en-AU"/>
        </w:rPr>
      </w:pPr>
      <w:r w:rsidRPr="001315E1">
        <w:rPr>
          <w:szCs w:val="24"/>
          <w:lang w:eastAsia="en-AU"/>
        </w:rPr>
        <w:t>accepts and swallows medication that is provided</w:t>
      </w:r>
    </w:p>
    <w:p w14:paraId="3749386F" w14:textId="3EFE3994" w:rsidR="008E561E" w:rsidRPr="001315E1" w:rsidRDefault="008E561E" w:rsidP="008E561E">
      <w:pPr>
        <w:pStyle w:val="ListParagraph"/>
        <w:numPr>
          <w:ilvl w:val="0"/>
          <w:numId w:val="2"/>
        </w:numPr>
        <w:rPr>
          <w:szCs w:val="24"/>
          <w:lang w:eastAsia="en-AU"/>
        </w:rPr>
      </w:pPr>
      <w:r w:rsidRPr="001315E1">
        <w:rPr>
          <w:szCs w:val="24"/>
          <w:lang w:eastAsia="en-AU"/>
        </w:rPr>
        <w:t>attends an appointment for the purpose of receiving information or advice regarding management of their condition</w:t>
      </w:r>
    </w:p>
    <w:p w14:paraId="0F06D2D1" w14:textId="654F1309" w:rsidR="008E561E" w:rsidRPr="001315E1" w:rsidRDefault="008E561E" w:rsidP="008E561E">
      <w:pPr>
        <w:pStyle w:val="ListParagraph"/>
        <w:numPr>
          <w:ilvl w:val="0"/>
          <w:numId w:val="2"/>
        </w:numPr>
        <w:rPr>
          <w:szCs w:val="24"/>
          <w:lang w:eastAsia="en-AU"/>
        </w:rPr>
      </w:pPr>
      <w:r w:rsidRPr="001315E1">
        <w:rPr>
          <w:szCs w:val="24"/>
          <w:lang w:eastAsia="en-AU"/>
        </w:rPr>
        <w:t>is receiving a procedure where the evidence based risk profile is so low, that it does not warrant obtaining valid informed consent e.g. intravenous line insertion, fine needle aspirate.</w:t>
      </w:r>
      <w:r w:rsidRPr="001315E1">
        <w:rPr>
          <w:rFonts w:cs="Calibri"/>
          <w:szCs w:val="24"/>
          <w:lang w:eastAsia="en-AU"/>
        </w:rPr>
        <w:t xml:space="preserve"> </w:t>
      </w:r>
    </w:p>
    <w:p w14:paraId="0936B1D2" w14:textId="2F9AE86B" w:rsidR="008E561E" w:rsidRPr="001315E1" w:rsidRDefault="008E561E" w:rsidP="008E561E">
      <w:pPr>
        <w:autoSpaceDE w:val="0"/>
        <w:autoSpaceDN w:val="0"/>
        <w:adjustRightInd w:val="0"/>
        <w:rPr>
          <w:rFonts w:cs="Arial"/>
          <w:szCs w:val="24"/>
          <w:lang w:eastAsia="en-AU"/>
        </w:rPr>
      </w:pPr>
    </w:p>
    <w:p w14:paraId="6F53795A" w14:textId="77777777" w:rsidR="001315E1" w:rsidRDefault="0080384F" w:rsidP="001315E1">
      <w:pPr>
        <w:pBdr>
          <w:top w:val="single" w:sz="4" w:space="1" w:color="auto"/>
          <w:left w:val="single" w:sz="4" w:space="4" w:color="auto"/>
          <w:bottom w:val="single" w:sz="4" w:space="1" w:color="auto"/>
          <w:right w:val="single" w:sz="4" w:space="4" w:color="auto"/>
        </w:pBdr>
        <w:autoSpaceDE w:val="0"/>
        <w:autoSpaceDN w:val="0"/>
        <w:adjustRightInd w:val="0"/>
        <w:rPr>
          <w:rFonts w:cs="Arial"/>
          <w:szCs w:val="24"/>
          <w:lang w:eastAsia="en-AU"/>
        </w:rPr>
      </w:pPr>
      <w:r w:rsidRPr="001315E1">
        <w:rPr>
          <w:rFonts w:cs="Arial"/>
          <w:szCs w:val="24"/>
          <w:lang w:eastAsia="en-AU"/>
        </w:rPr>
        <w:t xml:space="preserve">Note: </w:t>
      </w:r>
    </w:p>
    <w:p w14:paraId="64D32563" w14:textId="45D09E3E" w:rsidR="0080384F" w:rsidRPr="001315E1" w:rsidRDefault="001239D2" w:rsidP="001315E1">
      <w:pPr>
        <w:pBdr>
          <w:top w:val="single" w:sz="4" w:space="1" w:color="auto"/>
          <w:left w:val="single" w:sz="4" w:space="4" w:color="auto"/>
          <w:bottom w:val="single" w:sz="4" w:space="1" w:color="auto"/>
          <w:right w:val="single" w:sz="4" w:space="4" w:color="auto"/>
        </w:pBdr>
        <w:autoSpaceDE w:val="0"/>
        <w:autoSpaceDN w:val="0"/>
        <w:adjustRightInd w:val="0"/>
        <w:rPr>
          <w:rFonts w:cs="Arial"/>
          <w:szCs w:val="24"/>
          <w:lang w:eastAsia="en-AU"/>
        </w:rPr>
      </w:pPr>
      <w:r w:rsidRPr="001315E1">
        <w:rPr>
          <w:rFonts w:cs="Arial"/>
          <w:szCs w:val="24"/>
          <w:lang w:eastAsia="en-AU"/>
        </w:rPr>
        <w:t>F</w:t>
      </w:r>
      <w:r w:rsidR="0080384F" w:rsidRPr="001315E1">
        <w:rPr>
          <w:rFonts w:cs="Arial"/>
          <w:szCs w:val="24"/>
          <w:lang w:eastAsia="en-AU"/>
        </w:rPr>
        <w:t>or implied consent, the clinician must still provide the same information to the person before proceeding with the clinical activity, treatment or procedure. For example, implied consent for swallowing a medication that is provided would only occur after a clinician had explained the purpose, type, benefits, side effects etc. of the particular medication, and the patient had agreed to its prescription.</w:t>
      </w:r>
    </w:p>
    <w:p w14:paraId="682EC0E8" w14:textId="77777777" w:rsidR="0080384F" w:rsidRPr="001315E1" w:rsidRDefault="0080384F" w:rsidP="008E561E">
      <w:pPr>
        <w:autoSpaceDE w:val="0"/>
        <w:autoSpaceDN w:val="0"/>
        <w:adjustRightInd w:val="0"/>
        <w:rPr>
          <w:rFonts w:cs="Arial"/>
          <w:szCs w:val="24"/>
          <w:lang w:eastAsia="en-AU"/>
        </w:rPr>
      </w:pPr>
    </w:p>
    <w:p w14:paraId="12508CC6" w14:textId="70D9C110" w:rsidR="008E561E" w:rsidRPr="001315E1" w:rsidRDefault="008E561E" w:rsidP="00047B5D">
      <w:pPr>
        <w:pStyle w:val="ListParagraph"/>
        <w:numPr>
          <w:ilvl w:val="1"/>
          <w:numId w:val="16"/>
        </w:numPr>
        <w:autoSpaceDE w:val="0"/>
        <w:autoSpaceDN w:val="0"/>
        <w:adjustRightInd w:val="0"/>
        <w:rPr>
          <w:rFonts w:cs="Arial"/>
          <w:b/>
          <w:szCs w:val="24"/>
          <w:lang w:eastAsia="en-AU"/>
        </w:rPr>
      </w:pPr>
      <w:r w:rsidRPr="001315E1">
        <w:rPr>
          <w:rFonts w:cs="Arial"/>
          <w:b/>
          <w:szCs w:val="24"/>
          <w:lang w:eastAsia="en-AU"/>
        </w:rPr>
        <w:t>Verbal Consent:</w:t>
      </w:r>
    </w:p>
    <w:p w14:paraId="37354659" w14:textId="1B346BFC" w:rsidR="008E561E" w:rsidRPr="001315E1" w:rsidRDefault="008E561E" w:rsidP="008E561E">
      <w:pPr>
        <w:autoSpaceDE w:val="0"/>
        <w:autoSpaceDN w:val="0"/>
        <w:adjustRightInd w:val="0"/>
        <w:rPr>
          <w:rFonts w:cs="Arial"/>
          <w:szCs w:val="24"/>
          <w:lang w:eastAsia="en-AU"/>
        </w:rPr>
      </w:pPr>
      <w:r w:rsidRPr="001315E1">
        <w:rPr>
          <w:rFonts w:cs="Arial"/>
          <w:szCs w:val="24"/>
          <w:lang w:eastAsia="en-AU"/>
        </w:rPr>
        <w:t xml:space="preserve">Verbal consent </w:t>
      </w:r>
      <w:r w:rsidR="005B1C32" w:rsidRPr="001315E1">
        <w:rPr>
          <w:rFonts w:cs="Arial"/>
          <w:szCs w:val="24"/>
          <w:lang w:eastAsia="en-AU"/>
        </w:rPr>
        <w:t>may be</w:t>
      </w:r>
      <w:r w:rsidRPr="001315E1">
        <w:rPr>
          <w:rFonts w:cs="Arial"/>
          <w:szCs w:val="24"/>
          <w:lang w:eastAsia="en-AU"/>
        </w:rPr>
        <w:t xml:space="preserve"> required for non-routine</w:t>
      </w:r>
      <w:r w:rsidR="00526F10" w:rsidRPr="001315E1">
        <w:rPr>
          <w:rFonts w:cs="Arial"/>
          <w:szCs w:val="24"/>
          <w:lang w:eastAsia="en-AU"/>
        </w:rPr>
        <w:t xml:space="preserve"> </w:t>
      </w:r>
      <w:r w:rsidR="00526F10" w:rsidRPr="001315E1">
        <w:rPr>
          <w:rFonts w:cs="Calibri"/>
          <w:bCs/>
          <w:szCs w:val="24"/>
        </w:rPr>
        <w:t>clinical activities, treatments or</w:t>
      </w:r>
      <w:r w:rsidRPr="001315E1">
        <w:rPr>
          <w:rFonts w:cs="Arial"/>
          <w:szCs w:val="24"/>
          <w:lang w:eastAsia="en-AU"/>
        </w:rPr>
        <w:t xml:space="preserve"> procedures that do not require a significant increase in level of care as a result, and do not carry a significant risk </w:t>
      </w:r>
      <w:r w:rsidR="0080384F" w:rsidRPr="001315E1">
        <w:rPr>
          <w:rFonts w:cs="Arial"/>
          <w:szCs w:val="24"/>
          <w:lang w:eastAsia="en-AU"/>
        </w:rPr>
        <w:t xml:space="preserve">(specific to a person as determined by clinical judgement) </w:t>
      </w:r>
      <w:r w:rsidRPr="001315E1">
        <w:rPr>
          <w:rFonts w:cs="Arial"/>
          <w:szCs w:val="24"/>
          <w:lang w:eastAsia="en-AU"/>
        </w:rPr>
        <w:t xml:space="preserve">to the </w:t>
      </w:r>
      <w:r w:rsidR="00252572" w:rsidRPr="001315E1">
        <w:rPr>
          <w:rFonts w:cs="Arial"/>
          <w:szCs w:val="24"/>
          <w:lang w:eastAsia="en-AU"/>
        </w:rPr>
        <w:t>person</w:t>
      </w:r>
      <w:r w:rsidR="00C83DAC" w:rsidRPr="001315E1">
        <w:rPr>
          <w:rFonts w:cs="Arial"/>
          <w:szCs w:val="24"/>
          <w:lang w:eastAsia="en-AU"/>
        </w:rPr>
        <w:t xml:space="preserve">. </w:t>
      </w:r>
      <w:r w:rsidR="00F764BE" w:rsidRPr="001315E1">
        <w:rPr>
          <w:rFonts w:cs="Arial"/>
          <w:szCs w:val="24"/>
          <w:lang w:eastAsia="en-AU"/>
        </w:rPr>
        <w:t xml:space="preserve"> T</w:t>
      </w:r>
      <w:r w:rsidR="001239D2" w:rsidRPr="001315E1">
        <w:rPr>
          <w:rFonts w:cs="Arial"/>
          <w:szCs w:val="24"/>
          <w:lang w:eastAsia="en-AU"/>
        </w:rPr>
        <w:t xml:space="preserve">he same </w:t>
      </w:r>
      <w:r w:rsidR="00F764BE" w:rsidRPr="001315E1">
        <w:rPr>
          <w:rFonts w:cs="Arial"/>
          <w:szCs w:val="24"/>
          <w:lang w:eastAsia="en-AU"/>
        </w:rPr>
        <w:t xml:space="preserve">duty of care about providing information on risks would be required to be met in situations of verbal consent </w:t>
      </w:r>
      <w:r w:rsidR="00C83DAC" w:rsidRPr="001315E1">
        <w:rPr>
          <w:rFonts w:cs="Arial"/>
          <w:szCs w:val="24"/>
          <w:lang w:eastAsia="en-AU"/>
        </w:rPr>
        <w:t xml:space="preserve"> Verbal consent </w:t>
      </w:r>
      <w:r w:rsidR="005B1C32" w:rsidRPr="001315E1">
        <w:rPr>
          <w:rFonts w:cs="Arial"/>
          <w:szCs w:val="24"/>
          <w:lang w:eastAsia="en-AU"/>
        </w:rPr>
        <w:t>may</w:t>
      </w:r>
      <w:r w:rsidR="00C83DAC" w:rsidRPr="001315E1">
        <w:rPr>
          <w:rFonts w:cs="Arial"/>
          <w:szCs w:val="24"/>
          <w:lang w:eastAsia="en-AU"/>
        </w:rPr>
        <w:t xml:space="preserve"> also</w:t>
      </w:r>
      <w:r w:rsidR="005B1C32" w:rsidRPr="001315E1">
        <w:rPr>
          <w:rFonts w:cs="Arial"/>
          <w:szCs w:val="24"/>
          <w:lang w:eastAsia="en-AU"/>
        </w:rPr>
        <w:t xml:space="preserve"> be</w:t>
      </w:r>
      <w:r w:rsidR="00C83DAC" w:rsidRPr="001315E1">
        <w:rPr>
          <w:rFonts w:cs="Arial"/>
          <w:szCs w:val="24"/>
          <w:lang w:eastAsia="en-AU"/>
        </w:rPr>
        <w:t xml:space="preserve"> required for clinical activities, treatments or procedures that are considered intimate, for example, insertion of a urinary catheter</w:t>
      </w:r>
      <w:r w:rsidRPr="001315E1">
        <w:rPr>
          <w:rFonts w:cs="Arial"/>
          <w:szCs w:val="24"/>
          <w:lang w:eastAsia="en-AU"/>
        </w:rPr>
        <w:t xml:space="preserve">. The </w:t>
      </w:r>
      <w:r w:rsidR="00252572" w:rsidRPr="001315E1">
        <w:rPr>
          <w:rFonts w:cs="Arial"/>
          <w:szCs w:val="24"/>
          <w:lang w:eastAsia="en-AU"/>
        </w:rPr>
        <w:t>person’s</w:t>
      </w:r>
      <w:r w:rsidRPr="001315E1">
        <w:rPr>
          <w:rFonts w:cs="Arial"/>
          <w:szCs w:val="24"/>
          <w:lang w:eastAsia="en-AU"/>
        </w:rPr>
        <w:t xml:space="preserve"> verbal consent should be documented in the clinical record. Verbal consent entails a conversation between the clinician and the </w:t>
      </w:r>
      <w:r w:rsidR="00252572" w:rsidRPr="001315E1">
        <w:rPr>
          <w:rFonts w:cs="Arial"/>
          <w:szCs w:val="24"/>
          <w:lang w:eastAsia="en-AU"/>
        </w:rPr>
        <w:t>person</w:t>
      </w:r>
      <w:r w:rsidRPr="001315E1">
        <w:rPr>
          <w:rFonts w:cs="Arial"/>
          <w:szCs w:val="24"/>
          <w:lang w:eastAsia="en-AU"/>
        </w:rPr>
        <w:t xml:space="preserve"> following the principles of consent in section 2. </w:t>
      </w:r>
    </w:p>
    <w:p w14:paraId="11D88393" w14:textId="171DFEC5" w:rsidR="008E561E" w:rsidRDefault="008E561E" w:rsidP="008E561E">
      <w:pPr>
        <w:autoSpaceDE w:val="0"/>
        <w:autoSpaceDN w:val="0"/>
        <w:adjustRightInd w:val="0"/>
        <w:rPr>
          <w:rFonts w:cs="Arial"/>
          <w:szCs w:val="24"/>
          <w:lang w:eastAsia="en-AU"/>
        </w:rPr>
      </w:pPr>
    </w:p>
    <w:p w14:paraId="74C37FDD" w14:textId="0B0D3940" w:rsidR="001315E1" w:rsidRDefault="001315E1" w:rsidP="008E561E">
      <w:pPr>
        <w:autoSpaceDE w:val="0"/>
        <w:autoSpaceDN w:val="0"/>
        <w:adjustRightInd w:val="0"/>
        <w:rPr>
          <w:rFonts w:cs="Arial"/>
          <w:szCs w:val="24"/>
          <w:lang w:eastAsia="en-AU"/>
        </w:rPr>
      </w:pPr>
    </w:p>
    <w:p w14:paraId="1559F863" w14:textId="77777777" w:rsidR="001315E1" w:rsidRPr="001315E1" w:rsidRDefault="001315E1" w:rsidP="008E561E">
      <w:pPr>
        <w:autoSpaceDE w:val="0"/>
        <w:autoSpaceDN w:val="0"/>
        <w:adjustRightInd w:val="0"/>
        <w:rPr>
          <w:rFonts w:cs="Arial"/>
          <w:szCs w:val="24"/>
          <w:lang w:eastAsia="en-AU"/>
        </w:rPr>
      </w:pPr>
    </w:p>
    <w:p w14:paraId="3A3C5D91" w14:textId="656C7371" w:rsidR="008E561E" w:rsidRPr="001315E1" w:rsidRDefault="008E561E" w:rsidP="00047B5D">
      <w:pPr>
        <w:pStyle w:val="ListParagraph"/>
        <w:numPr>
          <w:ilvl w:val="1"/>
          <w:numId w:val="16"/>
        </w:numPr>
        <w:autoSpaceDE w:val="0"/>
        <w:autoSpaceDN w:val="0"/>
        <w:adjustRightInd w:val="0"/>
        <w:rPr>
          <w:rFonts w:cs="Arial"/>
          <w:b/>
          <w:szCs w:val="24"/>
          <w:lang w:eastAsia="en-AU"/>
        </w:rPr>
      </w:pPr>
      <w:r w:rsidRPr="001315E1">
        <w:rPr>
          <w:rFonts w:cs="Arial"/>
          <w:b/>
          <w:szCs w:val="24"/>
          <w:lang w:eastAsia="en-AU"/>
        </w:rPr>
        <w:t>Written Consent:</w:t>
      </w:r>
    </w:p>
    <w:p w14:paraId="38DE623C" w14:textId="280A736A" w:rsidR="008E561E" w:rsidRPr="001315E1" w:rsidRDefault="008E561E" w:rsidP="008E561E">
      <w:pPr>
        <w:autoSpaceDE w:val="0"/>
        <w:autoSpaceDN w:val="0"/>
        <w:adjustRightInd w:val="0"/>
        <w:rPr>
          <w:rFonts w:cs="Arial"/>
          <w:szCs w:val="24"/>
          <w:lang w:eastAsia="en-AU"/>
        </w:rPr>
      </w:pPr>
      <w:r w:rsidRPr="001315E1">
        <w:rPr>
          <w:rFonts w:cs="Arial"/>
          <w:szCs w:val="24"/>
          <w:lang w:eastAsia="en-AU"/>
        </w:rPr>
        <w:t xml:space="preserve">Written consent is the most formal </w:t>
      </w:r>
      <w:r w:rsidR="005B1C32" w:rsidRPr="001315E1">
        <w:rPr>
          <w:rFonts w:cs="Arial"/>
          <w:szCs w:val="24"/>
          <w:lang w:eastAsia="en-AU"/>
        </w:rPr>
        <w:t>type</w:t>
      </w:r>
      <w:r w:rsidRPr="001315E1">
        <w:rPr>
          <w:rFonts w:cs="Arial"/>
          <w:szCs w:val="24"/>
          <w:lang w:eastAsia="en-AU"/>
        </w:rPr>
        <w:t xml:space="preserve"> of consent, and involves a thorough documentation of the consent process as outlined in </w:t>
      </w:r>
      <w:r w:rsidR="00740B2A" w:rsidRPr="001315E1">
        <w:rPr>
          <w:rFonts w:cs="Arial"/>
          <w:szCs w:val="24"/>
          <w:lang w:eastAsia="en-AU"/>
        </w:rPr>
        <w:t>S</w:t>
      </w:r>
      <w:r w:rsidRPr="001315E1">
        <w:rPr>
          <w:rFonts w:cs="Arial"/>
          <w:szCs w:val="24"/>
          <w:lang w:eastAsia="en-AU"/>
        </w:rPr>
        <w:t xml:space="preserve">ection 2, usually on a </w:t>
      </w:r>
      <w:r w:rsidR="00607EE7" w:rsidRPr="001315E1">
        <w:rPr>
          <w:rFonts w:cs="Arial"/>
          <w:szCs w:val="24"/>
          <w:lang w:eastAsia="en-AU"/>
        </w:rPr>
        <w:t>CHS</w:t>
      </w:r>
      <w:r w:rsidRPr="001315E1">
        <w:rPr>
          <w:rFonts w:cs="Arial"/>
          <w:szCs w:val="24"/>
          <w:lang w:eastAsia="en-AU"/>
        </w:rPr>
        <w:t xml:space="preserve"> approved consent form. Procedures that require written consent include, but are not limited to:</w:t>
      </w:r>
    </w:p>
    <w:p w14:paraId="466B7A7A" w14:textId="3B173973" w:rsidR="008E561E" w:rsidRPr="001315E1" w:rsidRDefault="008E561E" w:rsidP="008E561E">
      <w:pPr>
        <w:pStyle w:val="ListParagraph"/>
        <w:numPr>
          <w:ilvl w:val="0"/>
          <w:numId w:val="14"/>
        </w:numPr>
        <w:autoSpaceDE w:val="0"/>
        <w:autoSpaceDN w:val="0"/>
        <w:adjustRightInd w:val="0"/>
        <w:rPr>
          <w:rFonts w:cs="Arial"/>
          <w:szCs w:val="24"/>
          <w:lang w:eastAsia="en-AU"/>
        </w:rPr>
      </w:pPr>
      <w:r w:rsidRPr="001315E1">
        <w:rPr>
          <w:rFonts w:cs="Arial"/>
          <w:szCs w:val="24"/>
          <w:lang w:eastAsia="en-AU"/>
        </w:rPr>
        <w:t xml:space="preserve">Procedures that carry a significant risk to the </w:t>
      </w:r>
      <w:r w:rsidR="00252572" w:rsidRPr="001315E1">
        <w:rPr>
          <w:rFonts w:cs="Arial"/>
          <w:szCs w:val="24"/>
          <w:lang w:eastAsia="en-AU"/>
        </w:rPr>
        <w:t>person</w:t>
      </w:r>
      <w:r w:rsidRPr="001315E1">
        <w:rPr>
          <w:rFonts w:cs="Arial"/>
          <w:szCs w:val="24"/>
          <w:lang w:eastAsia="en-AU"/>
        </w:rPr>
        <w:t xml:space="preserve"> or require a significant increase in level of care as a result</w:t>
      </w:r>
    </w:p>
    <w:p w14:paraId="24467CA1" w14:textId="77777777" w:rsidR="008E561E" w:rsidRPr="001315E1" w:rsidRDefault="008E561E" w:rsidP="008E561E">
      <w:pPr>
        <w:pStyle w:val="ListParagraph"/>
        <w:numPr>
          <w:ilvl w:val="0"/>
          <w:numId w:val="14"/>
        </w:numPr>
        <w:autoSpaceDE w:val="0"/>
        <w:autoSpaceDN w:val="0"/>
        <w:adjustRightInd w:val="0"/>
        <w:rPr>
          <w:rFonts w:cs="Arial"/>
          <w:szCs w:val="24"/>
          <w:lang w:eastAsia="en-AU"/>
        </w:rPr>
      </w:pPr>
      <w:r w:rsidRPr="001315E1">
        <w:rPr>
          <w:rFonts w:cs="Arial"/>
          <w:szCs w:val="24"/>
          <w:lang w:eastAsia="en-AU"/>
        </w:rPr>
        <w:t>All surgical procedures, or any procedure requiring sedation or the administration of general anaesthesia</w:t>
      </w:r>
    </w:p>
    <w:p w14:paraId="3F27EBF4" w14:textId="25492402" w:rsidR="008E561E" w:rsidRPr="001315E1" w:rsidRDefault="008E561E" w:rsidP="008E561E">
      <w:pPr>
        <w:pStyle w:val="ListParagraph"/>
        <w:numPr>
          <w:ilvl w:val="0"/>
          <w:numId w:val="14"/>
        </w:numPr>
        <w:autoSpaceDE w:val="0"/>
        <w:autoSpaceDN w:val="0"/>
        <w:adjustRightInd w:val="0"/>
        <w:rPr>
          <w:rFonts w:cs="Arial"/>
          <w:szCs w:val="24"/>
          <w:lang w:eastAsia="en-AU"/>
        </w:rPr>
      </w:pPr>
      <w:r w:rsidRPr="001315E1">
        <w:rPr>
          <w:rFonts w:cs="Arial"/>
          <w:szCs w:val="24"/>
          <w:lang w:eastAsia="en-AU"/>
        </w:rPr>
        <w:t>A</w:t>
      </w:r>
      <w:r w:rsidR="00A03320" w:rsidRPr="001315E1">
        <w:rPr>
          <w:rFonts w:cs="Arial"/>
          <w:szCs w:val="24"/>
          <w:lang w:eastAsia="en-AU"/>
        </w:rPr>
        <w:t xml:space="preserve"> </w:t>
      </w:r>
      <w:r w:rsidRPr="001315E1">
        <w:rPr>
          <w:rFonts w:cs="Arial"/>
          <w:szCs w:val="24"/>
          <w:lang w:eastAsia="en-AU"/>
        </w:rPr>
        <w:t>procedure that intentionally puts a high level of stress on the</w:t>
      </w:r>
      <w:r w:rsidR="004B4C6B" w:rsidRPr="001315E1">
        <w:rPr>
          <w:rFonts w:cs="Arial"/>
          <w:szCs w:val="24"/>
          <w:lang w:eastAsia="en-AU"/>
        </w:rPr>
        <w:t xml:space="preserve"> </w:t>
      </w:r>
      <w:r w:rsidRPr="001315E1">
        <w:rPr>
          <w:rFonts w:cs="Arial"/>
          <w:szCs w:val="24"/>
          <w:lang w:eastAsia="en-AU"/>
        </w:rPr>
        <w:t>body (even transiently) e</w:t>
      </w:r>
      <w:r w:rsidR="001255E9" w:rsidRPr="001315E1">
        <w:rPr>
          <w:rFonts w:cs="Arial"/>
          <w:szCs w:val="24"/>
          <w:lang w:eastAsia="en-AU"/>
        </w:rPr>
        <w:t>.</w:t>
      </w:r>
      <w:r w:rsidRPr="001315E1">
        <w:rPr>
          <w:rFonts w:cs="Arial"/>
          <w:szCs w:val="24"/>
          <w:lang w:eastAsia="en-AU"/>
        </w:rPr>
        <w:t>g. a cardiac stress test</w:t>
      </w:r>
    </w:p>
    <w:p w14:paraId="7993C3B5" w14:textId="01F726B7" w:rsidR="008E561E" w:rsidRPr="001315E1" w:rsidRDefault="008E561E" w:rsidP="008E561E">
      <w:pPr>
        <w:pStyle w:val="ListParagraph"/>
        <w:numPr>
          <w:ilvl w:val="0"/>
          <w:numId w:val="14"/>
        </w:numPr>
        <w:autoSpaceDE w:val="0"/>
        <w:autoSpaceDN w:val="0"/>
        <w:adjustRightInd w:val="0"/>
        <w:rPr>
          <w:rFonts w:cs="Arial"/>
          <w:szCs w:val="24"/>
          <w:lang w:eastAsia="en-AU"/>
        </w:rPr>
      </w:pPr>
      <w:r w:rsidRPr="001315E1">
        <w:rPr>
          <w:rFonts w:cs="Arial"/>
          <w:szCs w:val="24"/>
          <w:lang w:eastAsia="en-AU"/>
        </w:rPr>
        <w:t>A</w:t>
      </w:r>
      <w:r w:rsidR="00A03320" w:rsidRPr="001315E1">
        <w:rPr>
          <w:rFonts w:cs="Arial"/>
          <w:szCs w:val="24"/>
          <w:lang w:eastAsia="en-AU"/>
        </w:rPr>
        <w:t xml:space="preserve"> </w:t>
      </w:r>
      <w:r w:rsidRPr="001315E1">
        <w:rPr>
          <w:rFonts w:cs="Arial"/>
          <w:szCs w:val="24"/>
          <w:lang w:eastAsia="en-AU"/>
        </w:rPr>
        <w:t xml:space="preserve">procedure that involves, or </w:t>
      </w:r>
      <w:proofErr w:type="spellStart"/>
      <w:r w:rsidRPr="001315E1">
        <w:rPr>
          <w:rFonts w:cs="Arial"/>
          <w:szCs w:val="24"/>
          <w:lang w:eastAsia="en-AU"/>
        </w:rPr>
        <w:t>forseeably</w:t>
      </w:r>
      <w:proofErr w:type="spellEnd"/>
      <w:r w:rsidRPr="001315E1">
        <w:rPr>
          <w:rFonts w:cs="Arial"/>
          <w:szCs w:val="24"/>
          <w:lang w:eastAsia="en-AU"/>
        </w:rPr>
        <w:t xml:space="preserve"> may involve the removal of tissue from the </w:t>
      </w:r>
      <w:r w:rsidR="00252572" w:rsidRPr="001315E1">
        <w:rPr>
          <w:rFonts w:cs="Arial"/>
          <w:szCs w:val="24"/>
          <w:lang w:eastAsia="en-AU"/>
        </w:rPr>
        <w:t>person</w:t>
      </w:r>
      <w:r w:rsidRPr="001315E1">
        <w:rPr>
          <w:rFonts w:cs="Arial"/>
          <w:szCs w:val="24"/>
          <w:lang w:eastAsia="en-AU"/>
        </w:rPr>
        <w:t xml:space="preserve"> e</w:t>
      </w:r>
      <w:r w:rsidR="001255E9" w:rsidRPr="001315E1">
        <w:rPr>
          <w:rFonts w:cs="Arial"/>
          <w:szCs w:val="24"/>
          <w:lang w:eastAsia="en-AU"/>
        </w:rPr>
        <w:t>.</w:t>
      </w:r>
      <w:r w:rsidRPr="001315E1">
        <w:rPr>
          <w:rFonts w:cs="Arial"/>
          <w:szCs w:val="24"/>
          <w:lang w:eastAsia="en-AU"/>
        </w:rPr>
        <w:t>g. removal of moles, podiatric nail surgery</w:t>
      </w:r>
    </w:p>
    <w:p w14:paraId="34C7EF51" w14:textId="77777777" w:rsidR="008E561E" w:rsidRPr="001315E1" w:rsidRDefault="008E561E" w:rsidP="008E561E">
      <w:pPr>
        <w:pStyle w:val="ListParagraph"/>
        <w:numPr>
          <w:ilvl w:val="0"/>
          <w:numId w:val="14"/>
        </w:numPr>
        <w:autoSpaceDE w:val="0"/>
        <w:autoSpaceDN w:val="0"/>
        <w:adjustRightInd w:val="0"/>
        <w:rPr>
          <w:rFonts w:cs="Arial"/>
          <w:szCs w:val="24"/>
          <w:lang w:eastAsia="en-AU"/>
        </w:rPr>
      </w:pPr>
      <w:r w:rsidRPr="001315E1">
        <w:rPr>
          <w:rFonts w:cs="Arial"/>
          <w:szCs w:val="24"/>
          <w:lang w:eastAsia="en-AU"/>
        </w:rPr>
        <w:t>Any other procedure identified by clinical areas or Divisions as requiring formal written consent.</w:t>
      </w:r>
    </w:p>
    <w:p w14:paraId="7534B3F0" w14:textId="77777777" w:rsidR="008E561E" w:rsidRPr="001315E1" w:rsidRDefault="008E561E" w:rsidP="008E561E">
      <w:pPr>
        <w:autoSpaceDE w:val="0"/>
        <w:autoSpaceDN w:val="0"/>
        <w:adjustRightInd w:val="0"/>
        <w:rPr>
          <w:rFonts w:cs="Arial"/>
          <w:szCs w:val="24"/>
          <w:lang w:eastAsia="en-AU"/>
        </w:rPr>
      </w:pPr>
    </w:p>
    <w:p w14:paraId="01E80344" w14:textId="77777777" w:rsidR="008E561E" w:rsidRPr="001315E1" w:rsidRDefault="008E561E" w:rsidP="008E561E">
      <w:pPr>
        <w:pBdr>
          <w:top w:val="single" w:sz="4" w:space="1" w:color="auto"/>
          <w:left w:val="single" w:sz="4" w:space="4" w:color="auto"/>
          <w:bottom w:val="single" w:sz="4" w:space="1" w:color="auto"/>
          <w:right w:val="single" w:sz="4" w:space="4" w:color="auto"/>
        </w:pBdr>
        <w:autoSpaceDE w:val="0"/>
        <w:autoSpaceDN w:val="0"/>
        <w:adjustRightInd w:val="0"/>
        <w:rPr>
          <w:rFonts w:cs="Arial"/>
          <w:b/>
          <w:szCs w:val="24"/>
          <w:lang w:eastAsia="en-AU"/>
        </w:rPr>
      </w:pPr>
      <w:r w:rsidRPr="001315E1">
        <w:rPr>
          <w:rFonts w:cs="Arial"/>
          <w:b/>
          <w:szCs w:val="24"/>
          <w:lang w:eastAsia="en-AU"/>
        </w:rPr>
        <w:t>Note:</w:t>
      </w:r>
    </w:p>
    <w:p w14:paraId="3CD1EB98" w14:textId="72271574" w:rsidR="008E561E" w:rsidRPr="001315E1" w:rsidRDefault="008E561E" w:rsidP="008E561E">
      <w:pPr>
        <w:pStyle w:val="Default"/>
        <w:pBdr>
          <w:top w:val="single" w:sz="4" w:space="1" w:color="auto"/>
          <w:left w:val="single" w:sz="4" w:space="4" w:color="auto"/>
          <w:bottom w:val="single" w:sz="4" w:space="1" w:color="auto"/>
          <w:right w:val="single" w:sz="4" w:space="4" w:color="auto"/>
        </w:pBdr>
        <w:rPr>
          <w:rFonts w:ascii="Calibri" w:hAnsi="Calibri"/>
          <w:iCs/>
          <w:color w:val="auto"/>
        </w:rPr>
      </w:pPr>
      <w:r w:rsidRPr="001315E1">
        <w:rPr>
          <w:rFonts w:ascii="Calibri" w:hAnsi="Calibri"/>
          <w:iCs/>
          <w:color w:val="auto"/>
        </w:rPr>
        <w:t>Consent, whether implied, verbal or written, does not extend to all aspects of a person’s treatment. For example, if a person provides consent to a particular surgery, and during that surgery additional procedures were performed which had not been discussed as part of the original consent, it could not be said that there was implied consent to the additional procedures.</w:t>
      </w:r>
      <w:r w:rsidR="00FB7AC3" w:rsidRPr="001315E1">
        <w:rPr>
          <w:rFonts w:ascii="Calibri" w:hAnsi="Calibri"/>
          <w:iCs/>
          <w:color w:val="auto"/>
        </w:rPr>
        <w:t xml:space="preserve"> It is therefore important that all expected elements of a clinical treatment or procedure are discussed as part of the informed consent process (e.g. collecting routine pathology samples</w:t>
      </w:r>
      <w:r w:rsidR="006B06EF">
        <w:rPr>
          <w:rFonts w:ascii="Calibri" w:hAnsi="Calibri"/>
          <w:iCs/>
          <w:color w:val="auto"/>
        </w:rPr>
        <w:t xml:space="preserve"> and associated cost implications</w:t>
      </w:r>
      <w:r w:rsidR="00FB7AC3" w:rsidRPr="001315E1">
        <w:rPr>
          <w:rFonts w:ascii="Calibri" w:hAnsi="Calibri"/>
          <w:iCs/>
          <w:color w:val="auto"/>
        </w:rPr>
        <w:t>).</w:t>
      </w:r>
    </w:p>
    <w:p w14:paraId="5C480049" w14:textId="77777777" w:rsidR="008E561E" w:rsidRPr="001315E1" w:rsidRDefault="008E561E" w:rsidP="008E561E">
      <w:pPr>
        <w:autoSpaceDE w:val="0"/>
        <w:autoSpaceDN w:val="0"/>
        <w:adjustRightInd w:val="0"/>
        <w:rPr>
          <w:rFonts w:cs="Arial"/>
          <w:b/>
          <w:szCs w:val="24"/>
          <w:lang w:eastAsia="en-AU"/>
        </w:rPr>
      </w:pPr>
    </w:p>
    <w:p w14:paraId="513FC7BC" w14:textId="77777777" w:rsidR="008E561E" w:rsidRDefault="00073B1F" w:rsidP="008E561E">
      <w:pPr>
        <w:jc w:val="right"/>
        <w:rPr>
          <w:rFonts w:cs="Arial"/>
          <w:b/>
          <w:szCs w:val="24"/>
        </w:rPr>
      </w:pPr>
      <w:hyperlink w:anchor="Contents" w:history="1">
        <w:r w:rsidR="008E561E" w:rsidRPr="00C95B6B">
          <w:rPr>
            <w:rStyle w:val="Hyperlink"/>
            <w:rFonts w:cs="Calibri"/>
            <w:i/>
            <w:sz w:val="22"/>
            <w:szCs w:val="22"/>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E561E" w:rsidRPr="006D5619" w14:paraId="6C53E0EF" w14:textId="77777777" w:rsidTr="008E561E">
        <w:trPr>
          <w:cantSplit/>
          <w:trHeight w:val="285"/>
        </w:trPr>
        <w:tc>
          <w:tcPr>
            <w:tcW w:w="9158" w:type="dxa"/>
            <w:shd w:val="clear" w:color="auto" w:fill="000000"/>
          </w:tcPr>
          <w:p w14:paraId="16DE619F" w14:textId="6B0093D6" w:rsidR="008E561E" w:rsidRDefault="008E561E" w:rsidP="0068272F">
            <w:pPr>
              <w:pStyle w:val="Heading1"/>
              <w:framePr w:hSpace="0" w:wrap="auto" w:vAnchor="margin" w:hAnchor="text" w:yAlign="inline"/>
            </w:pPr>
            <w:bookmarkStart w:id="14" w:name="_Toc488673484"/>
            <w:bookmarkStart w:id="15" w:name="_Toc48916347"/>
            <w:r>
              <w:t>Section 2</w:t>
            </w:r>
            <w:r w:rsidRPr="00825B71">
              <w:t xml:space="preserve"> –</w:t>
            </w:r>
            <w:r w:rsidR="005F5548">
              <w:t xml:space="preserve"> </w:t>
            </w:r>
            <w:r w:rsidRPr="00825B71">
              <w:t>Requirements and documentation</w:t>
            </w:r>
            <w:bookmarkEnd w:id="14"/>
            <w:bookmarkEnd w:id="15"/>
          </w:p>
        </w:tc>
      </w:tr>
    </w:tbl>
    <w:p w14:paraId="5E6CF099"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68E9184C" w14:textId="3E038B31" w:rsidR="008E561E" w:rsidRPr="001315E1" w:rsidRDefault="008E561E" w:rsidP="008E561E">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 xml:space="preserve">Consent involves a number of interconnected processes, and requires </w:t>
      </w:r>
      <w:r w:rsidR="00DF5E10" w:rsidRPr="001315E1">
        <w:rPr>
          <w:rFonts w:asciiTheme="minorHAnsi" w:hAnsiTheme="minorHAnsi" w:cstheme="minorHAnsi"/>
          <w:szCs w:val="24"/>
          <w:lang w:eastAsia="en-AU"/>
        </w:rPr>
        <w:t>clinicians</w:t>
      </w:r>
      <w:r w:rsidRPr="001315E1">
        <w:rPr>
          <w:rFonts w:asciiTheme="minorHAnsi" w:hAnsiTheme="minorHAnsi" w:cstheme="minorHAnsi"/>
          <w:szCs w:val="24"/>
          <w:lang w:eastAsia="en-AU"/>
        </w:rPr>
        <w:t xml:space="preserve"> to:</w:t>
      </w:r>
    </w:p>
    <w:p w14:paraId="515615F7"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provide people with information that will assist them to reach an informed decision about whether or not to consent to the proposed treatment. This must include:</w:t>
      </w:r>
    </w:p>
    <w:p w14:paraId="459B5EA2" w14:textId="77777777" w:rsidR="001255E9" w:rsidRPr="001315E1" w:rsidRDefault="001255E9" w:rsidP="008E561E">
      <w:pPr>
        <w:pStyle w:val="Default"/>
        <w:numPr>
          <w:ilvl w:val="0"/>
          <w:numId w:val="3"/>
        </w:numPr>
        <w:rPr>
          <w:rFonts w:asciiTheme="minorHAnsi" w:hAnsiTheme="minorHAnsi" w:cstheme="minorHAnsi"/>
        </w:rPr>
      </w:pPr>
      <w:r w:rsidRPr="001315E1">
        <w:rPr>
          <w:rFonts w:asciiTheme="minorHAnsi" w:hAnsiTheme="minorHAnsi" w:cstheme="minorHAnsi"/>
        </w:rPr>
        <w:t>a description of the possible or likely nature of the person’s condition or diagnosis, including the degree of certainty of any diagnosis</w:t>
      </w:r>
    </w:p>
    <w:p w14:paraId="6E959652" w14:textId="66D270E1"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 xml:space="preserve">a description of the proposed </w:t>
      </w:r>
      <w:r w:rsidR="00DF5E10" w:rsidRPr="001315E1">
        <w:rPr>
          <w:rFonts w:asciiTheme="minorHAnsi" w:hAnsiTheme="minorHAnsi" w:cstheme="minorHAnsi"/>
        </w:rPr>
        <w:t xml:space="preserve">clinical activity, procedure or </w:t>
      </w:r>
      <w:r w:rsidRPr="001315E1">
        <w:rPr>
          <w:rFonts w:asciiTheme="minorHAnsi" w:hAnsiTheme="minorHAnsi" w:cstheme="minorHAnsi"/>
        </w:rPr>
        <w:t>treatment and any potential benefits or any material risks inherent in that procedure, including the possibility that the treatment may be unsuccessful, and of any risks of not undergoing the proposed treatment or procedure</w:t>
      </w:r>
    </w:p>
    <w:p w14:paraId="331C1C60" w14:textId="3AE81395" w:rsidR="001255E9" w:rsidRPr="001315E1" w:rsidRDefault="001255E9" w:rsidP="008E561E">
      <w:pPr>
        <w:pStyle w:val="Default"/>
        <w:numPr>
          <w:ilvl w:val="0"/>
          <w:numId w:val="3"/>
        </w:numPr>
        <w:rPr>
          <w:rFonts w:asciiTheme="minorHAnsi" w:hAnsiTheme="minorHAnsi" w:cstheme="minorHAnsi"/>
        </w:rPr>
      </w:pPr>
      <w:r w:rsidRPr="001315E1">
        <w:rPr>
          <w:rFonts w:asciiTheme="minorHAnsi" w:hAnsiTheme="minorHAnsi" w:cstheme="minorHAnsi"/>
        </w:rPr>
        <w:t>a description of anticipated recovery time, any significant long term phy</w:t>
      </w:r>
      <w:r w:rsidR="0021348D" w:rsidRPr="001315E1">
        <w:rPr>
          <w:rFonts w:asciiTheme="minorHAnsi" w:hAnsiTheme="minorHAnsi" w:cstheme="minorHAnsi"/>
        </w:rPr>
        <w:t>si</w:t>
      </w:r>
      <w:r w:rsidRPr="001315E1">
        <w:rPr>
          <w:rFonts w:asciiTheme="minorHAnsi" w:hAnsiTheme="minorHAnsi" w:cstheme="minorHAnsi"/>
        </w:rPr>
        <w:t>cal, emotional or other outcome</w:t>
      </w:r>
    </w:p>
    <w:p w14:paraId="235465F2" w14:textId="0772FF7C" w:rsidR="001255E9" w:rsidRPr="001315E1" w:rsidRDefault="001255E9" w:rsidP="008E561E">
      <w:pPr>
        <w:pStyle w:val="Default"/>
        <w:numPr>
          <w:ilvl w:val="0"/>
          <w:numId w:val="3"/>
        </w:numPr>
        <w:rPr>
          <w:rFonts w:asciiTheme="minorHAnsi" w:hAnsiTheme="minorHAnsi" w:cstheme="minorHAnsi"/>
        </w:rPr>
      </w:pPr>
      <w:r w:rsidRPr="001315E1">
        <w:rPr>
          <w:rFonts w:asciiTheme="minorHAnsi" w:hAnsiTheme="minorHAnsi" w:cstheme="minorHAnsi"/>
        </w:rPr>
        <w:t>an explanation of the expected costs involved, including out of pocket expenses</w:t>
      </w:r>
      <w:r w:rsidR="00BE4F64" w:rsidRPr="001315E1">
        <w:rPr>
          <w:rFonts w:asciiTheme="minorHAnsi" w:hAnsiTheme="minorHAnsi" w:cstheme="minorHAnsi"/>
        </w:rPr>
        <w:t xml:space="preserve"> (gaps)</w:t>
      </w:r>
    </w:p>
    <w:p w14:paraId="7BB4AFB6" w14:textId="2A7B43C6" w:rsidR="008E561E"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 xml:space="preserve">consideration and provision of information in relation to what a reasonable person would want to know and what the particular person being treated would want to know (both subjective and objective). </w:t>
      </w:r>
    </w:p>
    <w:p w14:paraId="55E3CFBB" w14:textId="77777777" w:rsidR="001315E1" w:rsidRPr="001315E1" w:rsidRDefault="001315E1" w:rsidP="001315E1"/>
    <w:p w14:paraId="5DC5D6EC"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ensure the person:</w:t>
      </w:r>
    </w:p>
    <w:p w14:paraId="09D2F4AE" w14:textId="77777777"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understands and retains the information</w:t>
      </w:r>
    </w:p>
    <w:p w14:paraId="7D015B9F" w14:textId="43E71D55"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 xml:space="preserve">believes the information (i.e. is </w:t>
      </w:r>
      <w:r w:rsidR="000D3452" w:rsidRPr="001315E1">
        <w:rPr>
          <w:rFonts w:asciiTheme="minorHAnsi" w:hAnsiTheme="minorHAnsi" w:cstheme="minorHAnsi"/>
        </w:rPr>
        <w:t>not confused, delirious or delusional,</w:t>
      </w:r>
      <w:r w:rsidRPr="001315E1">
        <w:rPr>
          <w:rFonts w:asciiTheme="minorHAnsi" w:hAnsiTheme="minorHAnsi" w:cstheme="minorHAnsi"/>
        </w:rPr>
        <w:t xml:space="preserve"> or unable to comprehend what is being said)</w:t>
      </w:r>
    </w:p>
    <w:p w14:paraId="3824ED9B" w14:textId="77777777"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understands that a choice can be made, and</w:t>
      </w:r>
    </w:p>
    <w:p w14:paraId="7BBC1D1C" w14:textId="77777777"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is able to reason, make a choice, and convey their decision.</w:t>
      </w:r>
    </w:p>
    <w:p w14:paraId="7AB5B826" w14:textId="39CA8A65"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seek a decision from the person about the proposed treatment. Subject to some specific exemptions (see Section </w:t>
      </w:r>
      <w:r w:rsidR="00E42B5C" w:rsidRPr="001315E1">
        <w:rPr>
          <w:rFonts w:asciiTheme="minorHAnsi" w:hAnsiTheme="minorHAnsi" w:cstheme="minorHAnsi"/>
          <w:szCs w:val="24"/>
          <w:lang w:eastAsia="en-AU"/>
        </w:rPr>
        <w:t>4</w:t>
      </w:r>
      <w:r w:rsidRPr="001315E1">
        <w:rPr>
          <w:rFonts w:asciiTheme="minorHAnsi" w:hAnsiTheme="minorHAnsi" w:cstheme="minorHAnsi"/>
          <w:szCs w:val="24"/>
          <w:lang w:eastAsia="en-AU"/>
        </w:rPr>
        <w:t xml:space="preserve"> – Substitute Decision Makers for more information), it is always the person’s right to determine</w:t>
      </w:r>
      <w:r w:rsidR="005B1C32" w:rsidRPr="001315E1">
        <w:rPr>
          <w:rFonts w:asciiTheme="minorHAnsi" w:hAnsiTheme="minorHAnsi" w:cstheme="minorHAnsi"/>
          <w:szCs w:val="24"/>
          <w:lang w:eastAsia="en-AU"/>
        </w:rPr>
        <w:t>, with support if necessary,</w:t>
      </w:r>
      <w:r w:rsidRPr="001315E1">
        <w:rPr>
          <w:rFonts w:asciiTheme="minorHAnsi" w:hAnsiTheme="minorHAnsi" w:cstheme="minorHAnsi"/>
          <w:szCs w:val="24"/>
          <w:lang w:eastAsia="en-AU"/>
        </w:rPr>
        <w:t xml:space="preserve"> whether or not to consent to receiving the treatment recommended by the </w:t>
      </w:r>
      <w:r w:rsidR="00DF5E10" w:rsidRPr="001315E1">
        <w:rPr>
          <w:rFonts w:asciiTheme="minorHAnsi" w:hAnsiTheme="minorHAnsi" w:cstheme="minorHAnsi"/>
          <w:szCs w:val="24"/>
          <w:lang w:eastAsia="en-AU"/>
        </w:rPr>
        <w:t>clinician</w:t>
      </w:r>
      <w:r w:rsidRPr="001315E1">
        <w:rPr>
          <w:rFonts w:asciiTheme="minorHAnsi" w:hAnsiTheme="minorHAnsi" w:cstheme="minorHAnsi"/>
          <w:szCs w:val="24"/>
          <w:lang w:eastAsia="en-AU"/>
        </w:rPr>
        <w:t>.</w:t>
      </w:r>
    </w:p>
    <w:p w14:paraId="2866891C" w14:textId="0BA5D49A"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record in the </w:t>
      </w:r>
      <w:r w:rsidR="001255E9" w:rsidRPr="001315E1">
        <w:rPr>
          <w:rFonts w:asciiTheme="minorHAnsi" w:hAnsiTheme="minorHAnsi" w:cstheme="minorHAnsi"/>
          <w:szCs w:val="24"/>
          <w:lang w:eastAsia="en-AU"/>
        </w:rPr>
        <w:t>person’s</w:t>
      </w:r>
      <w:r w:rsidRPr="001315E1">
        <w:rPr>
          <w:rFonts w:asciiTheme="minorHAnsi" w:hAnsiTheme="minorHAnsi" w:cstheme="minorHAnsi"/>
          <w:szCs w:val="24"/>
          <w:lang w:eastAsia="en-AU"/>
        </w:rPr>
        <w:t xml:space="preserve"> health care record if the person </w:t>
      </w:r>
      <w:r w:rsidR="00B542CB" w:rsidRPr="001315E1">
        <w:rPr>
          <w:rFonts w:asciiTheme="minorHAnsi" w:hAnsiTheme="minorHAnsi" w:cstheme="minorHAnsi"/>
          <w:szCs w:val="24"/>
          <w:lang w:eastAsia="en-AU"/>
        </w:rPr>
        <w:t>does not consent</w:t>
      </w:r>
      <w:r w:rsidRPr="001315E1">
        <w:rPr>
          <w:rFonts w:asciiTheme="minorHAnsi" w:hAnsiTheme="minorHAnsi" w:cstheme="minorHAnsi"/>
          <w:szCs w:val="24"/>
          <w:lang w:eastAsia="en-AU"/>
        </w:rPr>
        <w:t xml:space="preserve"> to the proposed treatment, and the circumstances in which consent was refused (refer to Section </w:t>
      </w:r>
      <w:r w:rsidR="00E42B5C" w:rsidRPr="001315E1">
        <w:rPr>
          <w:rFonts w:asciiTheme="minorHAnsi" w:hAnsiTheme="minorHAnsi" w:cstheme="minorHAnsi"/>
          <w:szCs w:val="24"/>
          <w:lang w:eastAsia="en-AU"/>
        </w:rPr>
        <w:t>7</w:t>
      </w:r>
      <w:r w:rsidRPr="001315E1">
        <w:rPr>
          <w:rFonts w:asciiTheme="minorHAnsi" w:hAnsiTheme="minorHAnsi" w:cstheme="minorHAnsi"/>
          <w:szCs w:val="24"/>
          <w:lang w:eastAsia="en-AU"/>
        </w:rPr>
        <w:t xml:space="preserve"> of this policy)</w:t>
      </w:r>
    </w:p>
    <w:p w14:paraId="00A6C208"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thoroughly and accurately record and document the consent process and the person’s decision on the consent form and their health care record, including:</w:t>
      </w:r>
    </w:p>
    <w:p w14:paraId="186E4BA1" w14:textId="10345761"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 xml:space="preserve">the person’s core identifiers (full name, date of birth and </w:t>
      </w:r>
      <w:r w:rsidR="00607EE7" w:rsidRPr="001315E1">
        <w:rPr>
          <w:rFonts w:asciiTheme="minorHAnsi" w:hAnsiTheme="minorHAnsi" w:cstheme="minorHAnsi"/>
        </w:rPr>
        <w:t>CHS</w:t>
      </w:r>
      <w:r w:rsidRPr="001315E1">
        <w:rPr>
          <w:rFonts w:asciiTheme="minorHAnsi" w:hAnsiTheme="minorHAnsi" w:cstheme="minorHAnsi"/>
        </w:rPr>
        <w:t xml:space="preserve"> medical record number or if no record number, the person’s address – please see Patient Identification and Procedure Matching Procedure). To avoid transcription errors, a </w:t>
      </w:r>
      <w:r w:rsidR="00607EE7" w:rsidRPr="001315E1">
        <w:rPr>
          <w:rFonts w:asciiTheme="minorHAnsi" w:hAnsiTheme="minorHAnsi" w:cstheme="minorHAnsi"/>
        </w:rPr>
        <w:t>CHS</w:t>
      </w:r>
      <w:r w:rsidRPr="001315E1">
        <w:rPr>
          <w:rFonts w:asciiTheme="minorHAnsi" w:hAnsiTheme="minorHAnsi" w:cstheme="minorHAnsi"/>
        </w:rPr>
        <w:t xml:space="preserve"> approved patient identification label must be used to document core identifiers where possible. If the information is hand written, it must be clear and include all of the core identifiers</w:t>
      </w:r>
    </w:p>
    <w:p w14:paraId="5A582519" w14:textId="10CE32AA"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how any communication barriers were addressed</w:t>
      </w:r>
      <w:r w:rsidR="00DF5E10" w:rsidRPr="001315E1">
        <w:rPr>
          <w:rFonts w:asciiTheme="minorHAnsi" w:hAnsiTheme="minorHAnsi" w:cstheme="minorHAnsi"/>
        </w:rPr>
        <w:t xml:space="preserve"> (e.g. use of </w:t>
      </w:r>
      <w:proofErr w:type="spellStart"/>
      <w:r w:rsidR="00DF5E10" w:rsidRPr="001315E1">
        <w:rPr>
          <w:rFonts w:asciiTheme="minorHAnsi" w:hAnsiTheme="minorHAnsi" w:cstheme="minorHAnsi"/>
        </w:rPr>
        <w:t>a</w:t>
      </w:r>
      <w:proofErr w:type="spellEnd"/>
      <w:r w:rsidR="00DF5E10" w:rsidRPr="001315E1">
        <w:rPr>
          <w:rFonts w:asciiTheme="minorHAnsi" w:hAnsiTheme="minorHAnsi" w:cstheme="minorHAnsi"/>
        </w:rPr>
        <w:t xml:space="preserve"> accredited interpreter)</w:t>
      </w:r>
    </w:p>
    <w:p w14:paraId="02940B9C" w14:textId="77777777"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any substitute decision maker used if the person doesn’t have the capacity to consent</w:t>
      </w:r>
    </w:p>
    <w:p w14:paraId="048E2176" w14:textId="3ABB3D1B"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 xml:space="preserve">the presence </w:t>
      </w:r>
      <w:r w:rsidR="003079A7" w:rsidRPr="001315E1">
        <w:rPr>
          <w:rFonts w:asciiTheme="minorHAnsi" w:hAnsiTheme="minorHAnsi" w:cstheme="minorHAnsi"/>
        </w:rPr>
        <w:t xml:space="preserve">or revocation </w:t>
      </w:r>
      <w:r w:rsidRPr="001315E1">
        <w:rPr>
          <w:rFonts w:asciiTheme="minorHAnsi" w:hAnsiTheme="minorHAnsi" w:cstheme="minorHAnsi"/>
        </w:rPr>
        <w:t xml:space="preserve">of any </w:t>
      </w:r>
      <w:r w:rsidR="003079A7" w:rsidRPr="001315E1">
        <w:rPr>
          <w:rFonts w:asciiTheme="minorHAnsi" w:hAnsiTheme="minorHAnsi" w:cstheme="minorHAnsi"/>
        </w:rPr>
        <w:t xml:space="preserve">relevant </w:t>
      </w:r>
      <w:r w:rsidRPr="001315E1">
        <w:rPr>
          <w:rFonts w:asciiTheme="minorHAnsi" w:hAnsiTheme="minorHAnsi" w:cstheme="minorHAnsi"/>
        </w:rPr>
        <w:t>legal document/s, e.g. enduring power of attorney, health direction, guardianship order, advance consent direction, etc</w:t>
      </w:r>
    </w:p>
    <w:p w14:paraId="5BA671C7" w14:textId="77777777"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relevant risks, benefits and alternatives of the treatment or procedure</w:t>
      </w:r>
    </w:p>
    <w:p w14:paraId="1B67BBD3" w14:textId="6FF7FB11"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any tools used to support decision-making e.g.</w:t>
      </w:r>
      <w:r w:rsidR="001E7DD8" w:rsidRPr="001315E1">
        <w:rPr>
          <w:rFonts w:asciiTheme="minorHAnsi" w:hAnsiTheme="minorHAnsi" w:cstheme="minorHAnsi"/>
        </w:rPr>
        <w:t xml:space="preserve"> presence of support person or family member, provision</w:t>
      </w:r>
      <w:r w:rsidRPr="001315E1">
        <w:rPr>
          <w:rFonts w:asciiTheme="minorHAnsi" w:hAnsiTheme="minorHAnsi" w:cstheme="minorHAnsi"/>
        </w:rPr>
        <w:t xml:space="preserve"> </w:t>
      </w:r>
      <w:r w:rsidR="00E809E9" w:rsidRPr="001315E1">
        <w:rPr>
          <w:rFonts w:asciiTheme="minorHAnsi" w:hAnsiTheme="minorHAnsi" w:cstheme="minorHAnsi"/>
        </w:rPr>
        <w:t>of</w:t>
      </w:r>
      <w:r w:rsidRPr="001315E1">
        <w:rPr>
          <w:rFonts w:asciiTheme="minorHAnsi" w:hAnsiTheme="minorHAnsi" w:cstheme="minorHAnsi"/>
        </w:rPr>
        <w:t xml:space="preserve"> information sheets</w:t>
      </w:r>
    </w:p>
    <w:p w14:paraId="759D3E5A" w14:textId="77777777"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any specific wishes or concerns the person may have regarding the proposed clinical activity, treatment or procedure</w:t>
      </w:r>
    </w:p>
    <w:p w14:paraId="2C6E0572" w14:textId="77777777"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whether the person consents for a student/s to be involved in the procedure</w:t>
      </w:r>
    </w:p>
    <w:p w14:paraId="13D3BEE8" w14:textId="77777777"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date and time when the consent was given</w:t>
      </w:r>
    </w:p>
    <w:p w14:paraId="3D4F919D" w14:textId="74CC2DE0"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 xml:space="preserve">the full name, title and signature of the </w:t>
      </w:r>
      <w:r w:rsidR="00DF5E10" w:rsidRPr="001315E1">
        <w:rPr>
          <w:rFonts w:asciiTheme="minorHAnsi" w:hAnsiTheme="minorHAnsi" w:cstheme="minorHAnsi"/>
        </w:rPr>
        <w:t>clinician</w:t>
      </w:r>
      <w:r w:rsidRPr="001315E1">
        <w:rPr>
          <w:rFonts w:asciiTheme="minorHAnsi" w:hAnsiTheme="minorHAnsi" w:cstheme="minorHAnsi"/>
        </w:rPr>
        <w:t xml:space="preserve"> obtaining the consent.</w:t>
      </w:r>
    </w:p>
    <w:p w14:paraId="41ADF591" w14:textId="77777777" w:rsidR="00D8310A"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obtain the person’s signature on the consent form as this formalises the process and should be done in all cases, where practicable</w:t>
      </w:r>
    </w:p>
    <w:p w14:paraId="30920AE1" w14:textId="776009F2" w:rsidR="008E561E" w:rsidRPr="001315E1" w:rsidRDefault="00D8310A"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communicate information about the consent provided to relevant members of the treating team</w:t>
      </w:r>
      <w:r w:rsidR="008E561E" w:rsidRPr="001315E1">
        <w:rPr>
          <w:rFonts w:asciiTheme="minorHAnsi" w:hAnsiTheme="minorHAnsi" w:cstheme="minorHAnsi"/>
          <w:szCs w:val="24"/>
          <w:lang w:eastAsia="en-AU"/>
        </w:rPr>
        <w:t>.</w:t>
      </w:r>
    </w:p>
    <w:p w14:paraId="6DB82138" w14:textId="77777777" w:rsidR="008E561E" w:rsidRPr="001315E1" w:rsidRDefault="008E561E" w:rsidP="008E561E">
      <w:pPr>
        <w:pStyle w:val="Default"/>
        <w:rPr>
          <w:rFonts w:asciiTheme="minorHAnsi" w:hAnsiTheme="minorHAnsi" w:cstheme="minorHAnsi"/>
        </w:rPr>
      </w:pPr>
    </w:p>
    <w:p w14:paraId="4BDF461F" w14:textId="77777777"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Abbreviations are not to be used on consent documents due to the potential for misinterpretation or misunderstanding.</w:t>
      </w:r>
    </w:p>
    <w:p w14:paraId="4F91F8F0"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034F4304" w14:textId="3F0337B2" w:rsidR="008E561E" w:rsidRPr="001315E1" w:rsidRDefault="008E561E" w:rsidP="008E561E">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Some treatments, such as chemotherapy</w:t>
      </w:r>
      <w:r w:rsidR="00FB7AC3" w:rsidRPr="001315E1">
        <w:rPr>
          <w:rFonts w:asciiTheme="minorHAnsi" w:hAnsiTheme="minorHAnsi" w:cstheme="minorHAnsi"/>
          <w:szCs w:val="24"/>
          <w:lang w:eastAsia="en-AU"/>
        </w:rPr>
        <w:t>, or admission to a specialist program</w:t>
      </w:r>
      <w:r w:rsidRPr="001315E1">
        <w:rPr>
          <w:rFonts w:asciiTheme="minorHAnsi" w:hAnsiTheme="minorHAnsi" w:cstheme="minorHAnsi"/>
          <w:szCs w:val="24"/>
          <w:lang w:eastAsia="en-AU"/>
        </w:rPr>
        <w:t>, can involve more than one course of treatment</w:t>
      </w:r>
      <w:r w:rsidR="00FB7AC3" w:rsidRPr="001315E1">
        <w:rPr>
          <w:rFonts w:asciiTheme="minorHAnsi" w:hAnsiTheme="minorHAnsi" w:cstheme="minorHAnsi"/>
          <w:szCs w:val="24"/>
          <w:lang w:eastAsia="en-AU"/>
        </w:rPr>
        <w:t xml:space="preserve"> or instance of the required clinical activity. </w:t>
      </w:r>
      <w:r w:rsidRPr="001315E1">
        <w:rPr>
          <w:rFonts w:asciiTheme="minorHAnsi" w:hAnsiTheme="minorHAnsi" w:cstheme="minorHAnsi"/>
          <w:szCs w:val="24"/>
          <w:lang w:eastAsia="en-AU"/>
        </w:rPr>
        <w:t>In this situation, if consent has been provided, a single consent to treatment form is adequate for the entire course of treatment. However, the consent form must clearly state that consent has been provided for the entire course. In such situations, the consent form and person’s health care record should provide information covering:</w:t>
      </w:r>
    </w:p>
    <w:p w14:paraId="12CAAD26"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elements of the course of treatment and any associated material risk</w:t>
      </w:r>
    </w:p>
    <w:p w14:paraId="0461433B"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alternatives, and</w:t>
      </w:r>
    </w:p>
    <w:p w14:paraId="225CF04C"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consequences of withdrawal from treatment at a future date.</w:t>
      </w:r>
    </w:p>
    <w:p w14:paraId="627B607C"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32315CD3" w14:textId="1CEA81B1" w:rsidR="008E561E" w:rsidRPr="001315E1" w:rsidRDefault="00E13A3B" w:rsidP="008E561E">
      <w:pPr>
        <w:pStyle w:val="PlainText"/>
        <w:rPr>
          <w:rFonts w:asciiTheme="minorHAnsi" w:hAnsiTheme="minorHAnsi" w:cstheme="minorHAnsi"/>
          <w:sz w:val="24"/>
          <w:szCs w:val="24"/>
        </w:rPr>
      </w:pPr>
      <w:r w:rsidRPr="001315E1">
        <w:rPr>
          <w:rFonts w:asciiTheme="minorHAnsi" w:hAnsiTheme="minorHAnsi" w:cstheme="minorHAnsi"/>
          <w:sz w:val="24"/>
          <w:szCs w:val="24"/>
        </w:rPr>
        <w:t>People</w:t>
      </w:r>
      <w:r w:rsidR="008E561E" w:rsidRPr="001315E1">
        <w:rPr>
          <w:rFonts w:asciiTheme="minorHAnsi" w:hAnsiTheme="minorHAnsi" w:cstheme="minorHAnsi"/>
          <w:sz w:val="24"/>
          <w:szCs w:val="24"/>
        </w:rPr>
        <w:t xml:space="preserve"> should be informed that </w:t>
      </w:r>
      <w:proofErr w:type="spellStart"/>
      <w:r w:rsidRPr="001315E1">
        <w:rPr>
          <w:rFonts w:asciiTheme="minorHAnsi" w:hAnsiTheme="minorHAnsi" w:cstheme="minorHAnsi"/>
          <w:sz w:val="24"/>
          <w:szCs w:val="24"/>
        </w:rPr>
        <w:t>thay</w:t>
      </w:r>
      <w:proofErr w:type="spellEnd"/>
      <w:r w:rsidRPr="001315E1">
        <w:rPr>
          <w:rFonts w:asciiTheme="minorHAnsi" w:hAnsiTheme="minorHAnsi" w:cstheme="minorHAnsi"/>
          <w:sz w:val="24"/>
          <w:szCs w:val="24"/>
        </w:rPr>
        <w:t xml:space="preserve"> can withdraw their</w:t>
      </w:r>
      <w:r w:rsidR="008E561E" w:rsidRPr="001315E1">
        <w:rPr>
          <w:rFonts w:asciiTheme="minorHAnsi" w:hAnsiTheme="minorHAnsi" w:cstheme="minorHAnsi"/>
          <w:sz w:val="24"/>
          <w:szCs w:val="24"/>
        </w:rPr>
        <w:t xml:space="preserve"> consent at any time during a course of treatment.</w:t>
      </w:r>
    </w:p>
    <w:p w14:paraId="2AC2D415"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0F4F03C5" w14:textId="63467E4F" w:rsidR="008E561E" w:rsidRPr="001315E1" w:rsidRDefault="008E561E" w:rsidP="008E561E">
      <w:pPr>
        <w:pStyle w:val="PlainText"/>
        <w:rPr>
          <w:rFonts w:asciiTheme="minorHAnsi" w:hAnsiTheme="minorHAnsi" w:cstheme="minorHAnsi"/>
          <w:sz w:val="24"/>
          <w:szCs w:val="24"/>
        </w:rPr>
      </w:pPr>
      <w:r w:rsidRPr="001315E1">
        <w:rPr>
          <w:rFonts w:asciiTheme="minorHAnsi" w:hAnsiTheme="minorHAnsi" w:cstheme="minorHAnsi"/>
          <w:sz w:val="24"/>
          <w:szCs w:val="24"/>
        </w:rPr>
        <w:t xml:space="preserve">Consent is considered valid until </w:t>
      </w:r>
      <w:r w:rsidR="005B1C32" w:rsidRPr="001315E1">
        <w:rPr>
          <w:rFonts w:asciiTheme="minorHAnsi" w:hAnsiTheme="minorHAnsi" w:cstheme="minorHAnsi"/>
          <w:sz w:val="24"/>
          <w:szCs w:val="24"/>
        </w:rPr>
        <w:t xml:space="preserve">different circumstances arise, such as </w:t>
      </w:r>
      <w:r w:rsidRPr="001315E1">
        <w:rPr>
          <w:rFonts w:asciiTheme="minorHAnsi" w:hAnsiTheme="minorHAnsi" w:cstheme="minorHAnsi"/>
          <w:sz w:val="24"/>
          <w:szCs w:val="24"/>
        </w:rPr>
        <w:t>a person’s clinical condition has changed, they withdraw their consent or a different procedure is recommended. A change in clinical condition may include:</w:t>
      </w:r>
    </w:p>
    <w:p w14:paraId="655063BF" w14:textId="5E341499"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improvement or deterioration in the person</w:t>
      </w:r>
      <w:r w:rsidR="0009483F" w:rsidRPr="001315E1">
        <w:rPr>
          <w:rFonts w:asciiTheme="minorHAnsi" w:hAnsiTheme="minorHAnsi" w:cstheme="minorHAnsi"/>
          <w:szCs w:val="24"/>
          <w:lang w:eastAsia="en-AU"/>
        </w:rPr>
        <w:t>’</w:t>
      </w:r>
      <w:r w:rsidRPr="001315E1">
        <w:rPr>
          <w:rFonts w:asciiTheme="minorHAnsi" w:hAnsiTheme="minorHAnsi" w:cstheme="minorHAnsi"/>
          <w:szCs w:val="24"/>
          <w:lang w:eastAsia="en-AU"/>
        </w:rPr>
        <w:t>s condition</w:t>
      </w:r>
      <w:r w:rsidR="000058D2" w:rsidRPr="001315E1">
        <w:rPr>
          <w:rFonts w:asciiTheme="minorHAnsi" w:hAnsiTheme="minorHAnsi" w:cstheme="minorHAnsi"/>
          <w:szCs w:val="24"/>
          <w:lang w:eastAsia="en-AU"/>
        </w:rPr>
        <w:t xml:space="preserve"> (this may not change the recommended procedure, however should still be discussed with the person)</w:t>
      </w:r>
    </w:p>
    <w:p w14:paraId="580F85A7"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development of new treatment options since consent was given</w:t>
      </w:r>
    </w:p>
    <w:p w14:paraId="66874DC1"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progression of the disease which may have changed the recommended treatment regime, or changed the therapeutic goal e.g. from “cure” to “palliative care”</w:t>
      </w:r>
    </w:p>
    <w:p w14:paraId="6FBEC924"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development of a new condition that may affect the risks associated with the procedure or the type of procedure/treatment offered</w:t>
      </w:r>
    </w:p>
    <w:p w14:paraId="053756BA" w14:textId="31B86EDD"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other personal circumstances</w:t>
      </w:r>
    </w:p>
    <w:p w14:paraId="3706DFBC"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1DC1F1B0" w14:textId="0B81ED3B" w:rsidR="008E561E" w:rsidRPr="001315E1" w:rsidRDefault="008E561E" w:rsidP="008E561E">
      <w:pPr>
        <w:pStyle w:val="Default"/>
        <w:rPr>
          <w:rFonts w:asciiTheme="minorHAnsi" w:hAnsiTheme="minorHAnsi" w:cstheme="minorHAnsi"/>
          <w:color w:val="auto"/>
        </w:rPr>
      </w:pPr>
      <w:r w:rsidRPr="001315E1">
        <w:rPr>
          <w:rFonts w:asciiTheme="minorHAnsi" w:hAnsiTheme="minorHAnsi" w:cstheme="minorHAnsi"/>
          <w:color w:val="auto"/>
        </w:rPr>
        <w:t xml:space="preserve">All </w:t>
      </w:r>
      <w:r w:rsidR="00DF5E10" w:rsidRPr="001315E1">
        <w:rPr>
          <w:rFonts w:asciiTheme="minorHAnsi" w:hAnsiTheme="minorHAnsi" w:cstheme="minorHAnsi"/>
          <w:color w:val="auto"/>
        </w:rPr>
        <w:t xml:space="preserve">CHS </w:t>
      </w:r>
      <w:r w:rsidRPr="001315E1">
        <w:rPr>
          <w:rFonts w:asciiTheme="minorHAnsi" w:hAnsiTheme="minorHAnsi" w:cstheme="minorHAnsi"/>
          <w:color w:val="auto"/>
        </w:rPr>
        <w:t xml:space="preserve">staff are responsible for ensuring people are aware that information relating to their care will be kept by </w:t>
      </w:r>
      <w:r w:rsidR="00607EE7" w:rsidRPr="001315E1">
        <w:rPr>
          <w:rFonts w:asciiTheme="minorHAnsi" w:hAnsiTheme="minorHAnsi" w:cstheme="minorHAnsi"/>
          <w:color w:val="auto"/>
        </w:rPr>
        <w:t>CHS</w:t>
      </w:r>
      <w:r w:rsidRPr="001315E1">
        <w:rPr>
          <w:rFonts w:asciiTheme="minorHAnsi" w:hAnsiTheme="minorHAnsi" w:cstheme="minorHAnsi"/>
          <w:color w:val="auto"/>
        </w:rPr>
        <w:t xml:space="preserve"> and may be shared with members of the person</w:t>
      </w:r>
      <w:r w:rsidR="00E13A3B" w:rsidRPr="001315E1">
        <w:rPr>
          <w:rFonts w:asciiTheme="minorHAnsi" w:hAnsiTheme="minorHAnsi" w:cstheme="minorHAnsi"/>
          <w:color w:val="auto"/>
        </w:rPr>
        <w:t>’</w:t>
      </w:r>
      <w:r w:rsidRPr="001315E1">
        <w:rPr>
          <w:rFonts w:asciiTheme="minorHAnsi" w:hAnsiTheme="minorHAnsi" w:cstheme="minorHAnsi"/>
          <w:color w:val="auto"/>
        </w:rPr>
        <w:t xml:space="preserve">s treating team as necessary, including their nominated General Practitioner (GP). People have the right to decline to have their information shared at any time. For more information, refer to the </w:t>
      </w:r>
      <w:r w:rsidRPr="001315E1">
        <w:rPr>
          <w:rFonts w:asciiTheme="minorHAnsi" w:hAnsiTheme="minorHAnsi" w:cstheme="minorHAnsi"/>
          <w:i/>
          <w:color w:val="auto"/>
        </w:rPr>
        <w:t>Release or Sharing of Clinical Records or Personal Health Information procedure</w:t>
      </w:r>
      <w:r w:rsidRPr="001315E1">
        <w:rPr>
          <w:rFonts w:asciiTheme="minorHAnsi" w:hAnsiTheme="minorHAnsi" w:cstheme="minorHAnsi"/>
          <w:color w:val="auto"/>
        </w:rPr>
        <w:t xml:space="preserve">. </w:t>
      </w:r>
    </w:p>
    <w:p w14:paraId="34619DDE" w14:textId="77777777" w:rsidR="008E561E" w:rsidRPr="001315E1" w:rsidRDefault="008E561E" w:rsidP="008E561E">
      <w:pPr>
        <w:pStyle w:val="Default"/>
        <w:rPr>
          <w:rFonts w:asciiTheme="minorHAnsi" w:hAnsiTheme="minorHAnsi" w:cstheme="minorHAnsi"/>
          <w:color w:val="auto"/>
        </w:rPr>
      </w:pPr>
    </w:p>
    <w:p w14:paraId="1FF21894" w14:textId="3983A539" w:rsidR="008E561E" w:rsidRPr="001315E1" w:rsidRDefault="00694F45" w:rsidP="00694F45">
      <w:pPr>
        <w:pStyle w:val="Heading2"/>
        <w:rPr>
          <w:rFonts w:asciiTheme="minorHAnsi" w:hAnsiTheme="minorHAnsi" w:cstheme="minorHAnsi"/>
        </w:rPr>
      </w:pPr>
      <w:bookmarkStart w:id="16" w:name="_Toc488673485"/>
      <w:bookmarkStart w:id="17" w:name="_Toc48916348"/>
      <w:r w:rsidRPr="001315E1">
        <w:rPr>
          <w:rFonts w:asciiTheme="minorHAnsi" w:hAnsiTheme="minorHAnsi" w:cstheme="minorHAnsi"/>
        </w:rPr>
        <w:t xml:space="preserve">2.1 </w:t>
      </w:r>
      <w:r w:rsidR="008E561E" w:rsidRPr="001315E1">
        <w:rPr>
          <w:rFonts w:asciiTheme="minorHAnsi" w:hAnsiTheme="minorHAnsi" w:cstheme="minorHAnsi"/>
        </w:rPr>
        <w:t>Responsibility for Obtaining Consent</w:t>
      </w:r>
      <w:bookmarkEnd w:id="16"/>
      <w:bookmarkEnd w:id="17"/>
    </w:p>
    <w:p w14:paraId="25A5B1D2" w14:textId="3C1121E0" w:rsidR="008E561E" w:rsidRPr="001315E1" w:rsidRDefault="008E561E" w:rsidP="008E561E">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 xml:space="preserve">The </w:t>
      </w:r>
      <w:r w:rsidR="00DF5E10" w:rsidRPr="001315E1">
        <w:rPr>
          <w:rFonts w:asciiTheme="minorHAnsi" w:hAnsiTheme="minorHAnsi" w:cstheme="minorHAnsi"/>
          <w:szCs w:val="24"/>
          <w:lang w:eastAsia="en-AU"/>
        </w:rPr>
        <w:t>clinician</w:t>
      </w:r>
      <w:r w:rsidRPr="001315E1">
        <w:rPr>
          <w:rFonts w:asciiTheme="minorHAnsi" w:hAnsiTheme="minorHAnsi" w:cstheme="minorHAnsi"/>
          <w:szCs w:val="24"/>
          <w:lang w:eastAsia="en-AU"/>
        </w:rPr>
        <w:t xml:space="preserve"> that recommends treatment or advises a person to undergo treatment is responsible for providing sufficient and appropriate information and advice to that person</w:t>
      </w:r>
      <w:r w:rsidR="008B03FE" w:rsidRPr="001315E1">
        <w:rPr>
          <w:rFonts w:asciiTheme="minorHAnsi" w:hAnsiTheme="minorHAnsi" w:cstheme="minorHAnsi"/>
          <w:szCs w:val="24"/>
          <w:lang w:eastAsia="en-AU"/>
        </w:rPr>
        <w:t xml:space="preserve"> (note: for surgical procedures this should be a Consultant or Registrar only).</w:t>
      </w:r>
    </w:p>
    <w:p w14:paraId="60A386C6"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7C7650B0" w14:textId="443AD801" w:rsidR="008E561E" w:rsidRPr="001315E1" w:rsidRDefault="008E561E" w:rsidP="008E561E">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 xml:space="preserve">Where a team of </w:t>
      </w:r>
      <w:r w:rsidR="00DF5E10" w:rsidRPr="001315E1">
        <w:rPr>
          <w:rFonts w:asciiTheme="minorHAnsi" w:hAnsiTheme="minorHAnsi" w:cstheme="minorHAnsi"/>
          <w:szCs w:val="24"/>
          <w:lang w:eastAsia="en-AU"/>
        </w:rPr>
        <w:t>clinicians</w:t>
      </w:r>
      <w:r w:rsidRPr="001315E1">
        <w:rPr>
          <w:rFonts w:asciiTheme="minorHAnsi" w:hAnsiTheme="minorHAnsi" w:cstheme="minorHAnsi"/>
          <w:szCs w:val="24"/>
          <w:lang w:eastAsia="en-AU"/>
        </w:rPr>
        <w:t xml:space="preserve"> is involved in the care and treatment of a person, the responsibility for obtaining consent lies with the most senior </w:t>
      </w:r>
      <w:r w:rsidR="00DF5E10" w:rsidRPr="001315E1">
        <w:rPr>
          <w:rFonts w:asciiTheme="minorHAnsi" w:hAnsiTheme="minorHAnsi" w:cstheme="minorHAnsi"/>
          <w:szCs w:val="24"/>
          <w:lang w:eastAsia="en-AU"/>
        </w:rPr>
        <w:t>clinician</w:t>
      </w:r>
      <w:r w:rsidRPr="001315E1">
        <w:rPr>
          <w:rFonts w:asciiTheme="minorHAnsi" w:hAnsiTheme="minorHAnsi" w:cstheme="minorHAnsi"/>
          <w:szCs w:val="24"/>
          <w:lang w:eastAsia="en-AU"/>
        </w:rPr>
        <w:t xml:space="preserve"> responsible for providing the treatment or </w:t>
      </w:r>
      <w:r w:rsidRPr="001315E1">
        <w:rPr>
          <w:rFonts w:asciiTheme="minorHAnsi" w:hAnsiTheme="minorHAnsi" w:cstheme="minorHAnsi"/>
          <w:szCs w:val="24"/>
        </w:rPr>
        <w:t>performing the procedure to which the</w:t>
      </w:r>
      <w:r w:rsidR="002417C9" w:rsidRPr="001315E1">
        <w:rPr>
          <w:rFonts w:asciiTheme="minorHAnsi" w:hAnsiTheme="minorHAnsi" w:cstheme="minorHAnsi"/>
          <w:szCs w:val="24"/>
        </w:rPr>
        <w:t xml:space="preserve"> person is</w:t>
      </w:r>
      <w:r w:rsidRPr="001315E1">
        <w:rPr>
          <w:rFonts w:asciiTheme="minorHAnsi" w:hAnsiTheme="minorHAnsi" w:cstheme="minorHAnsi"/>
          <w:szCs w:val="24"/>
        </w:rPr>
        <w:t xml:space="preserve"> being asked to consent. When students are to be involved in </w:t>
      </w:r>
      <w:r w:rsidR="008B03FE" w:rsidRPr="001315E1">
        <w:rPr>
          <w:rFonts w:asciiTheme="minorHAnsi" w:hAnsiTheme="minorHAnsi" w:cstheme="minorHAnsi"/>
          <w:szCs w:val="24"/>
        </w:rPr>
        <w:t>any clinical activity, treatment or procedure</w:t>
      </w:r>
      <w:r w:rsidRPr="001315E1">
        <w:rPr>
          <w:rFonts w:asciiTheme="minorHAnsi" w:hAnsiTheme="minorHAnsi" w:cstheme="minorHAnsi"/>
          <w:szCs w:val="24"/>
        </w:rPr>
        <w:t xml:space="preserve">, it is the supervisor’s responsibility to ensure appropriate consent is obtained. Refer to </w:t>
      </w:r>
      <w:r w:rsidRPr="001315E1">
        <w:rPr>
          <w:rFonts w:asciiTheme="minorHAnsi" w:hAnsiTheme="minorHAnsi" w:cstheme="minorHAnsi"/>
          <w:i/>
          <w:szCs w:val="24"/>
        </w:rPr>
        <w:t>Clinical Placement procedure</w:t>
      </w:r>
      <w:r w:rsidRPr="001315E1">
        <w:rPr>
          <w:rFonts w:asciiTheme="minorHAnsi" w:hAnsiTheme="minorHAnsi" w:cstheme="minorHAnsi"/>
          <w:szCs w:val="24"/>
        </w:rPr>
        <w:t xml:space="preserve"> for more information.</w:t>
      </w:r>
    </w:p>
    <w:p w14:paraId="62026C51" w14:textId="77777777" w:rsidR="008E561E" w:rsidRPr="001315E1" w:rsidRDefault="008E561E" w:rsidP="008E561E">
      <w:pPr>
        <w:pStyle w:val="Default"/>
        <w:rPr>
          <w:rFonts w:asciiTheme="minorHAnsi" w:hAnsiTheme="minorHAnsi" w:cstheme="minorHAnsi"/>
          <w:color w:val="auto"/>
        </w:rPr>
      </w:pPr>
    </w:p>
    <w:p w14:paraId="12024D59" w14:textId="145D1934" w:rsidR="008E561E" w:rsidRPr="001315E1" w:rsidRDefault="008E561E" w:rsidP="008E561E">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 xml:space="preserve">The name </w:t>
      </w:r>
      <w:r w:rsidR="00E809E9" w:rsidRPr="001315E1">
        <w:rPr>
          <w:rFonts w:asciiTheme="minorHAnsi" w:hAnsiTheme="minorHAnsi" w:cstheme="minorHAnsi"/>
          <w:szCs w:val="24"/>
          <w:lang w:eastAsia="en-AU"/>
        </w:rPr>
        <w:t>and designation</w:t>
      </w:r>
      <w:r w:rsidRPr="001315E1">
        <w:rPr>
          <w:rFonts w:asciiTheme="minorHAnsi" w:hAnsiTheme="minorHAnsi" w:cstheme="minorHAnsi"/>
          <w:szCs w:val="24"/>
          <w:lang w:eastAsia="en-AU"/>
        </w:rPr>
        <w:t xml:space="preserve"> of the </w:t>
      </w:r>
      <w:r w:rsidR="002A043A" w:rsidRPr="001315E1">
        <w:rPr>
          <w:rFonts w:asciiTheme="minorHAnsi" w:hAnsiTheme="minorHAnsi" w:cstheme="minorHAnsi"/>
          <w:szCs w:val="24"/>
          <w:lang w:eastAsia="en-AU"/>
        </w:rPr>
        <w:t>clinician</w:t>
      </w:r>
      <w:r w:rsidR="000D3452" w:rsidRPr="001315E1">
        <w:rPr>
          <w:rFonts w:asciiTheme="minorHAnsi" w:hAnsiTheme="minorHAnsi" w:cstheme="minorHAnsi"/>
          <w:szCs w:val="24"/>
          <w:lang w:eastAsia="en-AU"/>
        </w:rPr>
        <w:t xml:space="preserve"> </w:t>
      </w:r>
      <w:r w:rsidRPr="001315E1">
        <w:rPr>
          <w:rFonts w:asciiTheme="minorHAnsi" w:hAnsiTheme="minorHAnsi" w:cstheme="minorHAnsi"/>
          <w:szCs w:val="24"/>
          <w:lang w:eastAsia="en-AU"/>
        </w:rPr>
        <w:t>responsible for obtaining consent must be clearly documented in the person’s health care record.</w:t>
      </w:r>
    </w:p>
    <w:p w14:paraId="7D5E14B6"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1D4D91F7" w14:textId="3662EBDB" w:rsidR="008E561E" w:rsidRPr="001315E1" w:rsidRDefault="008E561E" w:rsidP="008E561E">
      <w:pPr>
        <w:pStyle w:val="Default"/>
        <w:rPr>
          <w:rFonts w:asciiTheme="minorHAnsi" w:hAnsiTheme="minorHAnsi" w:cstheme="minorHAnsi"/>
        </w:rPr>
      </w:pPr>
      <w:r w:rsidRPr="001315E1">
        <w:rPr>
          <w:rFonts w:asciiTheme="minorHAnsi" w:hAnsiTheme="minorHAnsi" w:cstheme="minorHAnsi"/>
          <w:color w:val="auto"/>
        </w:rPr>
        <w:t xml:space="preserve">If a </w:t>
      </w:r>
      <w:r w:rsidR="002A043A" w:rsidRPr="001315E1">
        <w:rPr>
          <w:rFonts w:asciiTheme="minorHAnsi" w:hAnsiTheme="minorHAnsi" w:cstheme="minorHAnsi"/>
          <w:color w:val="auto"/>
        </w:rPr>
        <w:t>clinician</w:t>
      </w:r>
      <w:r w:rsidRPr="001315E1">
        <w:rPr>
          <w:rFonts w:asciiTheme="minorHAnsi" w:hAnsiTheme="minorHAnsi" w:cstheme="minorHAnsi"/>
          <w:color w:val="auto"/>
        </w:rPr>
        <w:t xml:space="preserve"> delegates the task of gaining consent, they remain responsible for ensuring both that:</w:t>
      </w:r>
    </w:p>
    <w:p w14:paraId="43E57058" w14:textId="0BFEFC51"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the </w:t>
      </w:r>
      <w:r w:rsidR="002A043A" w:rsidRPr="001315E1">
        <w:rPr>
          <w:rFonts w:asciiTheme="minorHAnsi" w:hAnsiTheme="minorHAnsi" w:cstheme="minorHAnsi"/>
          <w:szCs w:val="24"/>
          <w:lang w:eastAsia="en-AU"/>
        </w:rPr>
        <w:t>clinician</w:t>
      </w:r>
      <w:r w:rsidRPr="001315E1">
        <w:rPr>
          <w:rFonts w:asciiTheme="minorHAnsi" w:hAnsiTheme="minorHAnsi" w:cstheme="minorHAnsi"/>
          <w:szCs w:val="24"/>
          <w:lang w:eastAsia="en-AU"/>
        </w:rPr>
        <w:t xml:space="preserve"> delegated the task:</w:t>
      </w:r>
    </w:p>
    <w:p w14:paraId="5413C1F9" w14:textId="77777777"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is able to do so within their scope of practice and is competent to undertake the task, and</w:t>
      </w:r>
    </w:p>
    <w:p w14:paraId="15055DC7" w14:textId="1FA25A9C" w:rsidR="008E561E" w:rsidRPr="001315E1" w:rsidRDefault="008E561E" w:rsidP="008E561E">
      <w:pPr>
        <w:pStyle w:val="Default"/>
        <w:numPr>
          <w:ilvl w:val="0"/>
          <w:numId w:val="3"/>
        </w:numPr>
        <w:rPr>
          <w:rFonts w:asciiTheme="minorHAnsi" w:hAnsiTheme="minorHAnsi" w:cstheme="minorHAnsi"/>
        </w:rPr>
      </w:pPr>
      <w:r w:rsidRPr="001315E1">
        <w:rPr>
          <w:rFonts w:asciiTheme="minorHAnsi" w:hAnsiTheme="minorHAnsi" w:cstheme="minorHAnsi"/>
        </w:rPr>
        <w:t xml:space="preserve">understands and is capable of informing the </w:t>
      </w:r>
      <w:r w:rsidR="001255E9" w:rsidRPr="001315E1">
        <w:rPr>
          <w:rFonts w:asciiTheme="minorHAnsi" w:hAnsiTheme="minorHAnsi" w:cstheme="minorHAnsi"/>
        </w:rPr>
        <w:t>person</w:t>
      </w:r>
      <w:r w:rsidRPr="001315E1">
        <w:rPr>
          <w:rFonts w:asciiTheme="minorHAnsi" w:hAnsiTheme="minorHAnsi" w:cstheme="minorHAnsi"/>
        </w:rPr>
        <w:t xml:space="preserve"> of all relevant information including the risks and benefits.</w:t>
      </w:r>
    </w:p>
    <w:p w14:paraId="09EB597D"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the consent documentation is properly completed. </w:t>
      </w:r>
    </w:p>
    <w:p w14:paraId="24D4BABF"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100CFCEB" w14:textId="5022550A" w:rsidR="008E561E" w:rsidRPr="001315E1" w:rsidRDefault="008E561E" w:rsidP="008E561E">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 xml:space="preserve">Any </w:t>
      </w:r>
      <w:r w:rsidR="002A043A" w:rsidRPr="001315E1">
        <w:rPr>
          <w:rFonts w:asciiTheme="minorHAnsi" w:hAnsiTheme="minorHAnsi" w:cstheme="minorHAnsi"/>
          <w:szCs w:val="24"/>
          <w:lang w:eastAsia="en-AU"/>
        </w:rPr>
        <w:t>clinician</w:t>
      </w:r>
      <w:r w:rsidRPr="001315E1">
        <w:rPr>
          <w:rFonts w:asciiTheme="minorHAnsi" w:hAnsiTheme="minorHAnsi" w:cstheme="minorHAnsi"/>
          <w:szCs w:val="24"/>
          <w:lang w:eastAsia="en-AU"/>
        </w:rPr>
        <w:t xml:space="preserve"> that has been delegated to perform the consent task must be aware that they have legal and professional responsibilities to:</w:t>
      </w:r>
    </w:p>
    <w:p w14:paraId="5D4F7A71" w14:textId="2337FA5B"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provide all necessary and proper information</w:t>
      </w:r>
      <w:r w:rsidR="008B03FE" w:rsidRPr="001315E1">
        <w:rPr>
          <w:rFonts w:asciiTheme="minorHAnsi" w:hAnsiTheme="minorHAnsi" w:cstheme="minorHAnsi"/>
          <w:szCs w:val="24"/>
          <w:lang w:eastAsia="en-AU"/>
        </w:rPr>
        <w:t xml:space="preserve"> to the person on the same basis required of the clinician from whom the delegation came</w:t>
      </w:r>
    </w:p>
    <w:p w14:paraId="4D192E4C" w14:textId="784D74E0" w:rsidR="008E561E" w:rsidRPr="001315E1" w:rsidRDefault="00B24AA7"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ensure</w:t>
      </w:r>
      <w:r w:rsidR="008E561E" w:rsidRPr="001315E1">
        <w:rPr>
          <w:rFonts w:asciiTheme="minorHAnsi" w:hAnsiTheme="minorHAnsi" w:cstheme="minorHAnsi"/>
          <w:szCs w:val="24"/>
          <w:lang w:eastAsia="en-AU"/>
        </w:rPr>
        <w:t xml:space="preserve"> the </w:t>
      </w:r>
      <w:r w:rsidR="00252572" w:rsidRPr="001315E1">
        <w:rPr>
          <w:rFonts w:asciiTheme="minorHAnsi" w:hAnsiTheme="minorHAnsi" w:cstheme="minorHAnsi"/>
          <w:szCs w:val="24"/>
          <w:lang w:eastAsia="en-AU"/>
        </w:rPr>
        <w:t>person</w:t>
      </w:r>
      <w:r w:rsidR="008E561E" w:rsidRPr="001315E1">
        <w:rPr>
          <w:rFonts w:asciiTheme="minorHAnsi" w:hAnsiTheme="minorHAnsi" w:cstheme="minorHAnsi"/>
          <w:szCs w:val="24"/>
          <w:lang w:eastAsia="en-AU"/>
        </w:rPr>
        <w:t xml:space="preserve"> </w:t>
      </w:r>
      <w:r w:rsidRPr="001315E1">
        <w:rPr>
          <w:rFonts w:asciiTheme="minorHAnsi" w:hAnsiTheme="minorHAnsi" w:cstheme="minorHAnsi"/>
          <w:szCs w:val="24"/>
          <w:lang w:eastAsia="en-AU"/>
        </w:rPr>
        <w:t xml:space="preserve">can ask any questions they may have </w:t>
      </w:r>
      <w:r w:rsidR="008E561E" w:rsidRPr="001315E1">
        <w:rPr>
          <w:rFonts w:asciiTheme="minorHAnsi" w:hAnsiTheme="minorHAnsi" w:cstheme="minorHAnsi"/>
          <w:szCs w:val="24"/>
          <w:lang w:eastAsia="en-AU"/>
        </w:rPr>
        <w:t xml:space="preserve">in </w:t>
      </w:r>
      <w:r w:rsidRPr="001315E1">
        <w:rPr>
          <w:rFonts w:asciiTheme="minorHAnsi" w:hAnsiTheme="minorHAnsi" w:cstheme="minorHAnsi"/>
          <w:szCs w:val="24"/>
          <w:lang w:eastAsia="en-AU"/>
        </w:rPr>
        <w:t xml:space="preserve">considering their </w:t>
      </w:r>
      <w:r w:rsidR="008E561E" w:rsidRPr="001315E1">
        <w:rPr>
          <w:rFonts w:asciiTheme="minorHAnsi" w:hAnsiTheme="minorHAnsi" w:cstheme="minorHAnsi"/>
          <w:szCs w:val="24"/>
          <w:lang w:eastAsia="en-AU"/>
        </w:rPr>
        <w:t>decision</w:t>
      </w:r>
    </w:p>
    <w:p w14:paraId="5A11ED01" w14:textId="05B0AEF4" w:rsidR="008E561E" w:rsidRPr="001315E1" w:rsidRDefault="00B24AA7"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record the patient’s deci</w:t>
      </w:r>
      <w:r w:rsidR="00197777" w:rsidRPr="001315E1">
        <w:rPr>
          <w:rFonts w:asciiTheme="minorHAnsi" w:hAnsiTheme="minorHAnsi" w:cstheme="minorHAnsi"/>
          <w:szCs w:val="24"/>
          <w:lang w:eastAsia="en-AU"/>
        </w:rPr>
        <w:t>sion to either</w:t>
      </w:r>
      <w:r w:rsidR="008E561E" w:rsidRPr="001315E1">
        <w:rPr>
          <w:rFonts w:asciiTheme="minorHAnsi" w:hAnsiTheme="minorHAnsi" w:cstheme="minorHAnsi"/>
          <w:szCs w:val="24"/>
          <w:lang w:eastAsia="en-AU"/>
        </w:rPr>
        <w:t xml:space="preserve"> consent </w:t>
      </w:r>
      <w:r w:rsidR="00197777" w:rsidRPr="001315E1">
        <w:rPr>
          <w:rFonts w:asciiTheme="minorHAnsi" w:hAnsiTheme="minorHAnsi" w:cstheme="minorHAnsi"/>
          <w:szCs w:val="24"/>
          <w:lang w:eastAsia="en-AU"/>
        </w:rPr>
        <w:t xml:space="preserve">or not consent </w:t>
      </w:r>
      <w:r w:rsidR="008E561E" w:rsidRPr="001315E1">
        <w:rPr>
          <w:rFonts w:asciiTheme="minorHAnsi" w:hAnsiTheme="minorHAnsi" w:cstheme="minorHAnsi"/>
          <w:szCs w:val="24"/>
          <w:lang w:eastAsia="en-AU"/>
        </w:rPr>
        <w:t xml:space="preserve">to </w:t>
      </w:r>
      <w:r w:rsidR="00197777" w:rsidRPr="001315E1">
        <w:rPr>
          <w:rFonts w:asciiTheme="minorHAnsi" w:hAnsiTheme="minorHAnsi" w:cstheme="minorHAnsi"/>
          <w:szCs w:val="24"/>
          <w:lang w:eastAsia="en-AU"/>
        </w:rPr>
        <w:t xml:space="preserve">a specific </w:t>
      </w:r>
      <w:r w:rsidR="008E561E" w:rsidRPr="001315E1">
        <w:rPr>
          <w:rFonts w:asciiTheme="minorHAnsi" w:hAnsiTheme="minorHAnsi" w:cstheme="minorHAnsi"/>
          <w:szCs w:val="24"/>
          <w:lang w:eastAsia="en-AU"/>
        </w:rPr>
        <w:t>treatment.</w:t>
      </w:r>
    </w:p>
    <w:p w14:paraId="7CBE1F91"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24CE0692" w14:textId="50254184" w:rsidR="008E561E" w:rsidRPr="001315E1" w:rsidRDefault="008E561E" w:rsidP="008E561E">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 xml:space="preserve">Delegated </w:t>
      </w:r>
      <w:r w:rsidR="002A043A" w:rsidRPr="001315E1">
        <w:rPr>
          <w:rFonts w:asciiTheme="minorHAnsi" w:hAnsiTheme="minorHAnsi" w:cstheme="minorHAnsi"/>
          <w:szCs w:val="24"/>
          <w:lang w:eastAsia="en-AU"/>
        </w:rPr>
        <w:t>clinician</w:t>
      </w:r>
      <w:r w:rsidRPr="001315E1">
        <w:rPr>
          <w:rFonts w:asciiTheme="minorHAnsi" w:hAnsiTheme="minorHAnsi" w:cstheme="minorHAnsi"/>
          <w:szCs w:val="24"/>
          <w:lang w:eastAsia="en-AU"/>
        </w:rPr>
        <w:t>s should therefore refuse to undertake the consent process if they do not consider they have sufficient skill or experience to meet these legal and professional responsibilities.</w:t>
      </w:r>
    </w:p>
    <w:p w14:paraId="0EDEE37D"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17C9DAB9" w14:textId="3A5CAC9A" w:rsidR="008E561E" w:rsidRPr="001315E1" w:rsidRDefault="008E561E" w:rsidP="008E561E">
      <w:pPr>
        <w:autoSpaceDE w:val="0"/>
        <w:autoSpaceDN w:val="0"/>
        <w:adjustRightInd w:val="0"/>
        <w:rPr>
          <w:rFonts w:asciiTheme="minorHAnsi" w:hAnsiTheme="minorHAnsi" w:cstheme="minorHAnsi"/>
          <w:szCs w:val="24"/>
        </w:rPr>
      </w:pPr>
      <w:r w:rsidRPr="001315E1">
        <w:rPr>
          <w:rFonts w:asciiTheme="minorHAnsi" w:hAnsiTheme="minorHAnsi" w:cstheme="minorHAnsi"/>
          <w:szCs w:val="24"/>
          <w:lang w:eastAsia="en-AU"/>
        </w:rPr>
        <w:t xml:space="preserve">Refusal by a </w:t>
      </w:r>
      <w:r w:rsidR="002A043A" w:rsidRPr="001315E1">
        <w:rPr>
          <w:rFonts w:asciiTheme="minorHAnsi" w:hAnsiTheme="minorHAnsi" w:cstheme="minorHAnsi"/>
          <w:szCs w:val="24"/>
          <w:lang w:eastAsia="en-AU"/>
        </w:rPr>
        <w:t>clinician</w:t>
      </w:r>
      <w:r w:rsidRPr="001315E1">
        <w:rPr>
          <w:rFonts w:asciiTheme="minorHAnsi" w:hAnsiTheme="minorHAnsi" w:cstheme="minorHAnsi"/>
          <w:szCs w:val="24"/>
          <w:lang w:eastAsia="en-AU"/>
        </w:rPr>
        <w:t xml:space="preserve"> to undertake the consent process on behalf of another person must be</w:t>
      </w:r>
      <w:r w:rsidRPr="001315E1">
        <w:rPr>
          <w:rFonts w:asciiTheme="minorHAnsi" w:hAnsiTheme="minorHAnsi" w:cstheme="minorHAnsi"/>
          <w:szCs w:val="24"/>
        </w:rPr>
        <w:t xml:space="preserve"> respected by the hospital/health service and senior </w:t>
      </w:r>
      <w:r w:rsidR="002A043A" w:rsidRPr="001315E1">
        <w:rPr>
          <w:rFonts w:asciiTheme="minorHAnsi" w:hAnsiTheme="minorHAnsi" w:cstheme="minorHAnsi"/>
          <w:szCs w:val="24"/>
        </w:rPr>
        <w:t>clinician</w:t>
      </w:r>
      <w:r w:rsidRPr="001315E1">
        <w:rPr>
          <w:rFonts w:asciiTheme="minorHAnsi" w:hAnsiTheme="minorHAnsi" w:cstheme="minorHAnsi"/>
          <w:szCs w:val="24"/>
        </w:rPr>
        <w:t>.</w:t>
      </w:r>
    </w:p>
    <w:p w14:paraId="35D8BA68"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56740165" w14:textId="5D7A7A12" w:rsidR="008E561E" w:rsidRPr="001315E1" w:rsidRDefault="00694F45" w:rsidP="008E561E">
      <w:pPr>
        <w:pStyle w:val="Heading2"/>
        <w:rPr>
          <w:rFonts w:asciiTheme="minorHAnsi" w:hAnsiTheme="minorHAnsi" w:cstheme="minorHAnsi"/>
        </w:rPr>
      </w:pPr>
      <w:bookmarkStart w:id="18" w:name="_Toc488673486"/>
      <w:bookmarkStart w:id="19" w:name="_Toc48916349"/>
      <w:r w:rsidRPr="001315E1">
        <w:rPr>
          <w:rFonts w:asciiTheme="minorHAnsi" w:hAnsiTheme="minorHAnsi" w:cstheme="minorHAnsi"/>
        </w:rPr>
        <w:t xml:space="preserve">2.2 </w:t>
      </w:r>
      <w:r w:rsidR="008E561E" w:rsidRPr="001315E1">
        <w:rPr>
          <w:rFonts w:asciiTheme="minorHAnsi" w:hAnsiTheme="minorHAnsi" w:cstheme="minorHAnsi"/>
        </w:rPr>
        <w:t>Blood Products</w:t>
      </w:r>
      <w:bookmarkEnd w:id="18"/>
      <w:bookmarkEnd w:id="19"/>
    </w:p>
    <w:p w14:paraId="3B6662D2" w14:textId="52576968" w:rsidR="008E561E" w:rsidRPr="001315E1" w:rsidRDefault="008E561E" w:rsidP="008E561E">
      <w:pPr>
        <w:rPr>
          <w:rFonts w:asciiTheme="minorHAnsi" w:hAnsiTheme="minorHAnsi" w:cstheme="minorHAnsi"/>
          <w:szCs w:val="24"/>
        </w:rPr>
      </w:pPr>
      <w:r w:rsidRPr="001315E1">
        <w:rPr>
          <w:rFonts w:asciiTheme="minorHAnsi" w:hAnsiTheme="minorHAnsi" w:cstheme="minorHAnsi"/>
          <w:szCs w:val="24"/>
        </w:rPr>
        <w:t xml:space="preserve">Consent for receipt of identified blood and/or blood products (including </w:t>
      </w:r>
      <w:r w:rsidR="00C206A8" w:rsidRPr="001315E1">
        <w:rPr>
          <w:rFonts w:asciiTheme="minorHAnsi" w:hAnsiTheme="minorHAnsi" w:cstheme="minorHAnsi"/>
          <w:szCs w:val="24"/>
        </w:rPr>
        <w:t>i</w:t>
      </w:r>
      <w:r w:rsidRPr="001315E1">
        <w:rPr>
          <w:rFonts w:asciiTheme="minorHAnsi" w:hAnsiTheme="minorHAnsi" w:cstheme="minorHAnsi"/>
          <w:szCs w:val="24"/>
        </w:rPr>
        <w:t>ntr</w:t>
      </w:r>
      <w:r w:rsidR="00E02FCA" w:rsidRPr="001315E1">
        <w:rPr>
          <w:rFonts w:asciiTheme="minorHAnsi" w:hAnsiTheme="minorHAnsi" w:cstheme="minorHAnsi"/>
          <w:szCs w:val="24"/>
        </w:rPr>
        <w:t>a</w:t>
      </w:r>
      <w:r w:rsidRPr="001315E1">
        <w:rPr>
          <w:rFonts w:asciiTheme="minorHAnsi" w:hAnsiTheme="minorHAnsi" w:cstheme="minorHAnsi"/>
          <w:szCs w:val="24"/>
        </w:rPr>
        <w:t>-operative cell salvage), as part of their treatment or procedure, must be sought from the person prior to administration</w:t>
      </w:r>
      <w:r w:rsidR="00197777" w:rsidRPr="001315E1">
        <w:rPr>
          <w:rFonts w:asciiTheme="minorHAnsi" w:hAnsiTheme="minorHAnsi" w:cstheme="minorHAnsi"/>
          <w:szCs w:val="24"/>
        </w:rPr>
        <w:t xml:space="preserve"> of the blood product</w:t>
      </w:r>
      <w:r w:rsidRPr="001315E1">
        <w:rPr>
          <w:rFonts w:asciiTheme="minorHAnsi" w:hAnsiTheme="minorHAnsi" w:cstheme="minorHAnsi"/>
          <w:szCs w:val="24"/>
        </w:rPr>
        <w:t>.</w:t>
      </w:r>
      <w:r w:rsidR="00197777" w:rsidRPr="001315E1">
        <w:rPr>
          <w:rFonts w:asciiTheme="minorHAnsi" w:hAnsiTheme="minorHAnsi" w:cstheme="minorHAnsi"/>
          <w:szCs w:val="24"/>
        </w:rPr>
        <w:t xml:space="preserve"> </w:t>
      </w:r>
      <w:r w:rsidRPr="001315E1">
        <w:rPr>
          <w:rFonts w:asciiTheme="minorHAnsi" w:hAnsiTheme="minorHAnsi" w:cstheme="minorHAnsi"/>
          <w:szCs w:val="24"/>
        </w:rPr>
        <w:t xml:space="preserve"> Documented consent for Blood and Blood Products is required under </w:t>
      </w:r>
      <w:r w:rsidR="00252572" w:rsidRPr="001315E1">
        <w:rPr>
          <w:rFonts w:asciiTheme="minorHAnsi" w:hAnsiTheme="minorHAnsi" w:cstheme="minorHAnsi"/>
          <w:szCs w:val="24"/>
        </w:rPr>
        <w:t>the Blood Management</w:t>
      </w:r>
      <w:r w:rsidRPr="001315E1">
        <w:rPr>
          <w:rFonts w:asciiTheme="minorHAnsi" w:hAnsiTheme="minorHAnsi" w:cstheme="minorHAnsi"/>
          <w:szCs w:val="24"/>
        </w:rPr>
        <w:t xml:space="preserve"> National Safety and Quality Health Service Standard</w:t>
      </w:r>
      <w:r w:rsidR="00252572" w:rsidRPr="001315E1">
        <w:rPr>
          <w:rFonts w:asciiTheme="minorHAnsi" w:hAnsiTheme="minorHAnsi" w:cstheme="minorHAnsi"/>
          <w:szCs w:val="24"/>
        </w:rPr>
        <w:t>.</w:t>
      </w:r>
      <w:r w:rsidRPr="001315E1">
        <w:rPr>
          <w:rFonts w:asciiTheme="minorHAnsi" w:hAnsiTheme="minorHAnsi" w:cstheme="minorHAnsi"/>
          <w:szCs w:val="24"/>
        </w:rPr>
        <w:t xml:space="preserve"> </w:t>
      </w:r>
    </w:p>
    <w:p w14:paraId="61E9F80A" w14:textId="77777777" w:rsidR="008E561E" w:rsidRPr="001315E1" w:rsidRDefault="008E561E" w:rsidP="008E561E">
      <w:pPr>
        <w:rPr>
          <w:rFonts w:asciiTheme="minorHAnsi" w:hAnsiTheme="minorHAnsi" w:cstheme="minorHAnsi"/>
          <w:szCs w:val="24"/>
        </w:rPr>
      </w:pPr>
    </w:p>
    <w:p w14:paraId="67DD8B18" w14:textId="4E89A1CC" w:rsidR="008E561E" w:rsidRPr="001315E1" w:rsidRDefault="008E561E" w:rsidP="008E561E">
      <w:pPr>
        <w:rPr>
          <w:rFonts w:asciiTheme="minorHAnsi" w:hAnsiTheme="minorHAnsi" w:cstheme="minorHAnsi"/>
          <w:szCs w:val="24"/>
        </w:rPr>
      </w:pPr>
      <w:r w:rsidRPr="001315E1">
        <w:rPr>
          <w:rFonts w:asciiTheme="minorHAnsi" w:hAnsiTheme="minorHAnsi" w:cstheme="minorHAnsi"/>
          <w:szCs w:val="24"/>
        </w:rPr>
        <w:t xml:space="preserve">Significant risks, benefits and other alternative blood management strategies, including the person’s right to decline the transfusion must be discussed with the person and documented on the </w:t>
      </w:r>
      <w:r w:rsidRPr="001315E1">
        <w:rPr>
          <w:rFonts w:asciiTheme="minorHAnsi" w:hAnsiTheme="minorHAnsi" w:cstheme="minorHAnsi"/>
          <w:i/>
          <w:szCs w:val="24"/>
        </w:rPr>
        <w:t>Blood and Blood Product Prescription and Checklist</w:t>
      </w:r>
      <w:r w:rsidRPr="001315E1">
        <w:rPr>
          <w:rFonts w:asciiTheme="minorHAnsi" w:hAnsiTheme="minorHAnsi" w:cstheme="minorHAnsi"/>
          <w:szCs w:val="24"/>
        </w:rPr>
        <w:t xml:space="preserve"> and/or the </w:t>
      </w:r>
      <w:r w:rsidRPr="001315E1">
        <w:rPr>
          <w:rFonts w:asciiTheme="minorHAnsi" w:hAnsiTheme="minorHAnsi" w:cstheme="minorHAnsi"/>
          <w:i/>
          <w:szCs w:val="24"/>
        </w:rPr>
        <w:t>Consent to treatment form</w:t>
      </w:r>
      <w:r w:rsidRPr="001315E1">
        <w:rPr>
          <w:rFonts w:asciiTheme="minorHAnsi" w:hAnsiTheme="minorHAnsi" w:cstheme="minorHAnsi"/>
          <w:szCs w:val="24"/>
        </w:rPr>
        <w:t xml:space="preserve"> available on the </w:t>
      </w:r>
      <w:r w:rsidR="00607EE7" w:rsidRPr="001315E1">
        <w:rPr>
          <w:rFonts w:asciiTheme="minorHAnsi" w:hAnsiTheme="minorHAnsi" w:cstheme="minorHAnsi"/>
          <w:szCs w:val="24"/>
        </w:rPr>
        <w:t>CHS</w:t>
      </w:r>
      <w:r w:rsidRPr="001315E1">
        <w:rPr>
          <w:rFonts w:asciiTheme="minorHAnsi" w:hAnsiTheme="minorHAnsi" w:cstheme="minorHAnsi"/>
          <w:szCs w:val="24"/>
        </w:rPr>
        <w:t xml:space="preserve"> Clinical Forms register, or electronic equivalent.</w:t>
      </w:r>
    </w:p>
    <w:p w14:paraId="392E1466" w14:textId="77777777" w:rsidR="008E561E" w:rsidRPr="001315E1" w:rsidRDefault="008E561E" w:rsidP="008E561E">
      <w:pPr>
        <w:rPr>
          <w:rFonts w:asciiTheme="minorHAnsi" w:hAnsiTheme="minorHAnsi" w:cstheme="minorHAnsi"/>
          <w:b/>
          <w:bCs/>
          <w:szCs w:val="24"/>
        </w:rPr>
      </w:pPr>
    </w:p>
    <w:p w14:paraId="37D1707C" w14:textId="1444C5AD" w:rsidR="008E561E" w:rsidRPr="001315E1" w:rsidRDefault="008E561E" w:rsidP="008E561E">
      <w:pPr>
        <w:rPr>
          <w:rFonts w:asciiTheme="minorHAnsi" w:hAnsiTheme="minorHAnsi" w:cstheme="minorHAnsi"/>
          <w:szCs w:val="24"/>
        </w:rPr>
      </w:pPr>
      <w:r w:rsidRPr="001315E1">
        <w:rPr>
          <w:rFonts w:asciiTheme="minorHAnsi" w:hAnsiTheme="minorHAnsi" w:cstheme="minorHAnsi"/>
          <w:bCs/>
          <w:szCs w:val="24"/>
        </w:rPr>
        <w:t xml:space="preserve">Consent should be sought from </w:t>
      </w:r>
      <w:r w:rsidRPr="001315E1">
        <w:rPr>
          <w:rFonts w:asciiTheme="minorHAnsi" w:hAnsiTheme="minorHAnsi" w:cstheme="minorHAnsi"/>
          <w:szCs w:val="24"/>
        </w:rPr>
        <w:t>patients</w:t>
      </w:r>
      <w:r w:rsidR="00A03320" w:rsidRPr="001315E1">
        <w:rPr>
          <w:rFonts w:asciiTheme="minorHAnsi" w:hAnsiTheme="minorHAnsi" w:cstheme="minorHAnsi"/>
          <w:szCs w:val="24"/>
        </w:rPr>
        <w:t xml:space="preserve"> with an </w:t>
      </w:r>
      <w:r w:rsidR="00A03320" w:rsidRPr="001315E1">
        <w:rPr>
          <w:rFonts w:asciiTheme="minorHAnsi" w:hAnsiTheme="minorHAnsi" w:cstheme="minorHAnsi"/>
          <w:bCs/>
          <w:szCs w:val="24"/>
        </w:rPr>
        <w:t xml:space="preserve">acute need </w:t>
      </w:r>
      <w:r w:rsidRPr="001315E1">
        <w:rPr>
          <w:rFonts w:asciiTheme="minorHAnsi" w:hAnsiTheme="minorHAnsi" w:cstheme="minorHAnsi"/>
          <w:szCs w:val="24"/>
        </w:rPr>
        <w:t>who are receiving a single transfusion associated with surgery or some other medical condition prior to this episode of transfusion, and documented in the clinical record. Even if it is not expected that the use of blood or blood products may be required for a particular procedure, consent should still be sought if it is foreseeable that blood or blood products may be required in the event of a complication associated with the procedure.</w:t>
      </w:r>
    </w:p>
    <w:p w14:paraId="274D40B6" w14:textId="77777777" w:rsidR="00252572" w:rsidRPr="001315E1" w:rsidRDefault="00252572" w:rsidP="008E561E">
      <w:pPr>
        <w:rPr>
          <w:rFonts w:asciiTheme="minorHAnsi" w:hAnsiTheme="minorHAnsi" w:cstheme="minorHAnsi"/>
          <w:szCs w:val="24"/>
        </w:rPr>
      </w:pPr>
    </w:p>
    <w:p w14:paraId="78D5204E" w14:textId="5E4B4F15" w:rsidR="008E561E" w:rsidRPr="001315E1" w:rsidRDefault="008E561E" w:rsidP="008E561E">
      <w:pPr>
        <w:rPr>
          <w:rFonts w:asciiTheme="minorHAnsi" w:hAnsiTheme="minorHAnsi" w:cstheme="minorHAnsi"/>
          <w:szCs w:val="24"/>
        </w:rPr>
      </w:pPr>
      <w:r w:rsidRPr="001315E1">
        <w:rPr>
          <w:rFonts w:asciiTheme="minorHAnsi" w:hAnsiTheme="minorHAnsi" w:cstheme="minorHAnsi"/>
          <w:bCs/>
          <w:szCs w:val="24"/>
        </w:rPr>
        <w:t>Consent should be sought from patients</w:t>
      </w:r>
      <w:r w:rsidRPr="001315E1">
        <w:rPr>
          <w:rFonts w:asciiTheme="minorHAnsi" w:hAnsiTheme="minorHAnsi" w:cstheme="minorHAnsi"/>
          <w:szCs w:val="24"/>
        </w:rPr>
        <w:t xml:space="preserve"> </w:t>
      </w:r>
      <w:r w:rsidR="00A03320" w:rsidRPr="001315E1">
        <w:rPr>
          <w:rFonts w:asciiTheme="minorHAnsi" w:hAnsiTheme="minorHAnsi" w:cstheme="minorHAnsi"/>
          <w:szCs w:val="24"/>
        </w:rPr>
        <w:t xml:space="preserve">with a </w:t>
      </w:r>
      <w:r w:rsidR="00A03320" w:rsidRPr="001315E1">
        <w:rPr>
          <w:rFonts w:asciiTheme="minorHAnsi" w:hAnsiTheme="minorHAnsi" w:cstheme="minorHAnsi"/>
          <w:bCs/>
          <w:szCs w:val="24"/>
        </w:rPr>
        <w:t xml:space="preserve">chronic need </w:t>
      </w:r>
      <w:r w:rsidRPr="001315E1">
        <w:rPr>
          <w:rFonts w:asciiTheme="minorHAnsi" w:hAnsiTheme="minorHAnsi" w:cstheme="minorHAnsi"/>
          <w:szCs w:val="24"/>
        </w:rPr>
        <w:t>undergoing regular/frequent transfusions at the commencement of their treatment or as their condition evolves and the indication for transfusion changes. This consent will remain valid for 12 months unless there is a significant change in the indication or risk profile of transfusion.</w:t>
      </w:r>
    </w:p>
    <w:p w14:paraId="234559AE" w14:textId="77777777" w:rsidR="008E561E" w:rsidRPr="001315E1" w:rsidRDefault="008E561E" w:rsidP="008E561E">
      <w:pPr>
        <w:rPr>
          <w:rFonts w:asciiTheme="minorHAnsi" w:hAnsiTheme="minorHAnsi" w:cstheme="minorHAnsi"/>
          <w:szCs w:val="24"/>
        </w:rPr>
      </w:pPr>
    </w:p>
    <w:p w14:paraId="368E401A" w14:textId="5BEECF2B" w:rsidR="008E561E" w:rsidRPr="001315E1" w:rsidRDefault="008E561E" w:rsidP="008E561E">
      <w:pPr>
        <w:pStyle w:val="Default"/>
        <w:rPr>
          <w:rFonts w:asciiTheme="minorHAnsi" w:hAnsiTheme="minorHAnsi" w:cstheme="minorHAnsi"/>
          <w:color w:val="auto"/>
        </w:rPr>
      </w:pPr>
      <w:r w:rsidRPr="001315E1">
        <w:rPr>
          <w:rFonts w:asciiTheme="minorHAnsi" w:hAnsiTheme="minorHAnsi" w:cstheme="minorHAnsi"/>
          <w:color w:val="auto"/>
        </w:rPr>
        <w:t xml:space="preserve">A person’s decision to decline or withdraw consent to blood and/or blood products, and any known reasons, is to be documented in the clinical record by the treating </w:t>
      </w:r>
      <w:r w:rsidR="002A043A" w:rsidRPr="001315E1">
        <w:rPr>
          <w:rFonts w:asciiTheme="minorHAnsi" w:hAnsiTheme="minorHAnsi" w:cstheme="minorHAnsi"/>
          <w:color w:val="auto"/>
        </w:rPr>
        <w:t>clinician</w:t>
      </w:r>
      <w:r w:rsidRPr="001315E1">
        <w:rPr>
          <w:rFonts w:asciiTheme="minorHAnsi" w:hAnsiTheme="minorHAnsi" w:cstheme="minorHAnsi"/>
          <w:color w:val="auto"/>
        </w:rPr>
        <w:t xml:space="preserve"> and confirmed in writing by a second </w:t>
      </w:r>
      <w:r w:rsidR="002A043A" w:rsidRPr="001315E1">
        <w:rPr>
          <w:rFonts w:asciiTheme="minorHAnsi" w:hAnsiTheme="minorHAnsi" w:cstheme="minorHAnsi"/>
          <w:color w:val="auto"/>
        </w:rPr>
        <w:t>clinician</w:t>
      </w:r>
      <w:r w:rsidRPr="001315E1">
        <w:rPr>
          <w:rFonts w:asciiTheme="minorHAnsi" w:hAnsiTheme="minorHAnsi" w:cstheme="minorHAnsi"/>
          <w:color w:val="auto"/>
        </w:rPr>
        <w:t xml:space="preserve">. </w:t>
      </w:r>
    </w:p>
    <w:p w14:paraId="0A3E01C3" w14:textId="77777777" w:rsidR="008E561E" w:rsidRPr="001315E1" w:rsidRDefault="008E561E" w:rsidP="008E561E">
      <w:pPr>
        <w:rPr>
          <w:rFonts w:asciiTheme="minorHAnsi" w:hAnsiTheme="minorHAnsi" w:cstheme="minorHAnsi"/>
          <w:szCs w:val="24"/>
        </w:rPr>
      </w:pPr>
    </w:p>
    <w:p w14:paraId="07D640ED" w14:textId="0657D4A9" w:rsidR="008E561E" w:rsidRPr="001315E1" w:rsidRDefault="008E561E" w:rsidP="008E561E">
      <w:pPr>
        <w:rPr>
          <w:rFonts w:asciiTheme="minorHAnsi" w:hAnsiTheme="minorHAnsi" w:cstheme="minorHAnsi"/>
          <w:bCs/>
          <w:szCs w:val="24"/>
        </w:rPr>
      </w:pPr>
      <w:r w:rsidRPr="001315E1">
        <w:rPr>
          <w:rFonts w:asciiTheme="minorHAnsi" w:hAnsiTheme="minorHAnsi" w:cstheme="minorHAnsi"/>
          <w:szCs w:val="24"/>
        </w:rPr>
        <w:t xml:space="preserve">People who decline treatment with blood transfusion or other blood products should be encouraged to document this decision in an advance care plan </w:t>
      </w:r>
      <w:r w:rsidRPr="001315E1">
        <w:rPr>
          <w:rFonts w:asciiTheme="minorHAnsi" w:hAnsiTheme="minorHAnsi" w:cstheme="minorHAnsi"/>
          <w:szCs w:val="24"/>
          <w:lang w:eastAsia="en-AU"/>
        </w:rPr>
        <w:t xml:space="preserve">(refer to Section </w:t>
      </w:r>
      <w:r w:rsidR="00E42B5C" w:rsidRPr="001315E1">
        <w:rPr>
          <w:rFonts w:asciiTheme="minorHAnsi" w:hAnsiTheme="minorHAnsi" w:cstheme="minorHAnsi"/>
          <w:szCs w:val="24"/>
          <w:lang w:eastAsia="en-AU"/>
        </w:rPr>
        <w:t>4</w:t>
      </w:r>
      <w:r w:rsidRPr="001315E1">
        <w:rPr>
          <w:rFonts w:asciiTheme="minorHAnsi" w:hAnsiTheme="minorHAnsi" w:cstheme="minorHAnsi"/>
          <w:szCs w:val="24"/>
          <w:lang w:eastAsia="en-AU"/>
        </w:rPr>
        <w:t xml:space="preserve"> of this policy).</w:t>
      </w:r>
    </w:p>
    <w:p w14:paraId="41858895" w14:textId="77777777" w:rsidR="008E561E" w:rsidRPr="001315E1" w:rsidRDefault="008E561E" w:rsidP="008E561E">
      <w:pPr>
        <w:rPr>
          <w:rFonts w:asciiTheme="minorHAnsi" w:hAnsiTheme="minorHAnsi" w:cstheme="minorHAnsi"/>
          <w:szCs w:val="24"/>
        </w:rPr>
      </w:pPr>
    </w:p>
    <w:p w14:paraId="3AD596B8" w14:textId="2DB127E6" w:rsidR="008E561E" w:rsidRPr="001315E1" w:rsidRDefault="008E561E" w:rsidP="008E561E">
      <w:pPr>
        <w:rPr>
          <w:rFonts w:asciiTheme="minorHAnsi" w:hAnsiTheme="minorHAnsi" w:cstheme="minorHAnsi"/>
          <w:szCs w:val="24"/>
        </w:rPr>
      </w:pPr>
      <w:r w:rsidRPr="001315E1">
        <w:rPr>
          <w:rFonts w:asciiTheme="minorHAnsi" w:hAnsiTheme="minorHAnsi" w:cstheme="minorHAnsi"/>
          <w:szCs w:val="24"/>
        </w:rPr>
        <w:t xml:space="preserve">In the event of a </w:t>
      </w:r>
      <w:proofErr w:type="spellStart"/>
      <w:r w:rsidRPr="001315E1">
        <w:rPr>
          <w:rFonts w:asciiTheme="minorHAnsi" w:hAnsiTheme="minorHAnsi" w:cstheme="minorHAnsi"/>
          <w:szCs w:val="24"/>
        </w:rPr>
        <w:t>life saving</w:t>
      </w:r>
      <w:proofErr w:type="spellEnd"/>
      <w:r w:rsidRPr="001315E1">
        <w:rPr>
          <w:rFonts w:asciiTheme="minorHAnsi" w:hAnsiTheme="minorHAnsi" w:cstheme="minorHAnsi"/>
          <w:szCs w:val="24"/>
        </w:rPr>
        <w:t xml:space="preserve"> emergency transfusion when no authorised substitute decision maker is available or </w:t>
      </w:r>
      <w:r w:rsidR="005B1C32" w:rsidRPr="001315E1">
        <w:rPr>
          <w:rFonts w:asciiTheme="minorHAnsi" w:hAnsiTheme="minorHAnsi" w:cstheme="minorHAnsi"/>
          <w:szCs w:val="24"/>
        </w:rPr>
        <w:t>health direction is in force</w:t>
      </w:r>
      <w:r w:rsidRPr="001315E1">
        <w:rPr>
          <w:rFonts w:asciiTheme="minorHAnsi" w:hAnsiTheme="minorHAnsi" w:cstheme="minorHAnsi"/>
          <w:szCs w:val="24"/>
        </w:rPr>
        <w:t xml:space="preserve">, the transfusion may be administered if the treating medical officer believes that immediate action is necessary to </w:t>
      </w:r>
      <w:r w:rsidR="005B1C32" w:rsidRPr="001315E1">
        <w:rPr>
          <w:rFonts w:asciiTheme="minorHAnsi" w:hAnsiTheme="minorHAnsi" w:cstheme="minorHAnsi"/>
          <w:szCs w:val="24"/>
        </w:rPr>
        <w:t>preserve the life of the person</w:t>
      </w:r>
      <w:r w:rsidRPr="001315E1">
        <w:rPr>
          <w:rFonts w:asciiTheme="minorHAnsi" w:hAnsiTheme="minorHAnsi" w:cstheme="minorHAnsi"/>
          <w:szCs w:val="24"/>
        </w:rPr>
        <w:t>. This decision must be documented in the clinical record retrospectively and is made with the best information available at that time.</w:t>
      </w:r>
    </w:p>
    <w:p w14:paraId="2F03DB79"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35E60B79" w14:textId="5FCFB7D8" w:rsidR="008E561E" w:rsidRPr="001315E1" w:rsidRDefault="00694F45" w:rsidP="008E561E">
      <w:pPr>
        <w:pStyle w:val="Heading2"/>
        <w:rPr>
          <w:rFonts w:asciiTheme="minorHAnsi" w:hAnsiTheme="minorHAnsi" w:cstheme="minorHAnsi"/>
        </w:rPr>
      </w:pPr>
      <w:bookmarkStart w:id="20" w:name="_Toc48916350"/>
      <w:r w:rsidRPr="001315E1">
        <w:rPr>
          <w:rFonts w:asciiTheme="minorHAnsi" w:hAnsiTheme="minorHAnsi" w:cstheme="minorHAnsi"/>
        </w:rPr>
        <w:t xml:space="preserve">2.3 </w:t>
      </w:r>
      <w:r w:rsidR="008E561E" w:rsidRPr="001315E1">
        <w:rPr>
          <w:rFonts w:asciiTheme="minorHAnsi" w:hAnsiTheme="minorHAnsi" w:cstheme="minorHAnsi"/>
        </w:rPr>
        <w:t>People on the Elective Surgery Waiting List</w:t>
      </w:r>
      <w:bookmarkEnd w:id="20"/>
      <w:r w:rsidR="008E561E" w:rsidRPr="001315E1">
        <w:rPr>
          <w:rFonts w:asciiTheme="minorHAnsi" w:hAnsiTheme="minorHAnsi" w:cstheme="minorHAnsi"/>
        </w:rPr>
        <w:t xml:space="preserve"> </w:t>
      </w:r>
    </w:p>
    <w:p w14:paraId="5552EFDB" w14:textId="45E60EE2" w:rsidR="008E561E" w:rsidRPr="001315E1" w:rsidRDefault="008E561E" w:rsidP="008E561E">
      <w:pPr>
        <w:pStyle w:val="PlainText"/>
        <w:rPr>
          <w:rFonts w:asciiTheme="minorHAnsi" w:hAnsiTheme="minorHAnsi" w:cstheme="minorHAnsi"/>
          <w:sz w:val="24"/>
          <w:szCs w:val="24"/>
        </w:rPr>
      </w:pPr>
      <w:r w:rsidRPr="001315E1">
        <w:rPr>
          <w:rFonts w:asciiTheme="minorHAnsi" w:hAnsiTheme="minorHAnsi" w:cstheme="minorHAnsi"/>
          <w:sz w:val="24"/>
          <w:szCs w:val="24"/>
        </w:rPr>
        <w:t xml:space="preserve">Informed consent </w:t>
      </w:r>
      <w:r w:rsidRPr="001315E1">
        <w:rPr>
          <w:rFonts w:asciiTheme="minorHAnsi" w:hAnsiTheme="minorHAnsi" w:cstheme="minorHAnsi"/>
          <w:bCs/>
          <w:sz w:val="24"/>
          <w:szCs w:val="24"/>
        </w:rPr>
        <w:t>can</w:t>
      </w:r>
      <w:r w:rsidRPr="001315E1">
        <w:rPr>
          <w:rFonts w:asciiTheme="minorHAnsi" w:hAnsiTheme="minorHAnsi" w:cstheme="minorHAnsi"/>
          <w:sz w:val="24"/>
          <w:szCs w:val="24"/>
        </w:rPr>
        <w:t xml:space="preserve"> be obtained by a Medical Officer, at the time the </w:t>
      </w:r>
      <w:r w:rsidR="006779F8" w:rsidRPr="001315E1">
        <w:rPr>
          <w:rFonts w:asciiTheme="minorHAnsi" w:hAnsiTheme="minorHAnsi" w:cstheme="minorHAnsi"/>
          <w:sz w:val="24"/>
          <w:szCs w:val="24"/>
        </w:rPr>
        <w:t xml:space="preserve">Planned Hospital </w:t>
      </w:r>
      <w:r w:rsidRPr="001315E1">
        <w:rPr>
          <w:rFonts w:asciiTheme="minorHAnsi" w:hAnsiTheme="minorHAnsi" w:cstheme="minorHAnsi"/>
          <w:sz w:val="24"/>
          <w:szCs w:val="24"/>
        </w:rPr>
        <w:t xml:space="preserve">Admission Booklet </w:t>
      </w:r>
      <w:r w:rsidR="006779F8" w:rsidRPr="001315E1">
        <w:rPr>
          <w:rFonts w:asciiTheme="minorHAnsi" w:hAnsiTheme="minorHAnsi" w:cstheme="minorHAnsi"/>
          <w:sz w:val="24"/>
          <w:szCs w:val="24"/>
        </w:rPr>
        <w:t xml:space="preserve">For Surgical and Medical Care </w:t>
      </w:r>
      <w:r w:rsidRPr="001315E1">
        <w:rPr>
          <w:rFonts w:asciiTheme="minorHAnsi" w:hAnsiTheme="minorHAnsi" w:cstheme="minorHAnsi"/>
          <w:sz w:val="24"/>
          <w:szCs w:val="24"/>
        </w:rPr>
        <w:t>(</w:t>
      </w:r>
      <w:r w:rsidR="00134B1D" w:rsidRPr="001315E1">
        <w:rPr>
          <w:rFonts w:asciiTheme="minorHAnsi" w:hAnsiTheme="minorHAnsi" w:cstheme="minorHAnsi"/>
          <w:sz w:val="24"/>
          <w:szCs w:val="24"/>
        </w:rPr>
        <w:t xml:space="preserve">which includes the CHS </w:t>
      </w:r>
      <w:r w:rsidRPr="001315E1">
        <w:rPr>
          <w:rFonts w:asciiTheme="minorHAnsi" w:hAnsiTheme="minorHAnsi" w:cstheme="minorHAnsi"/>
          <w:sz w:val="24"/>
          <w:szCs w:val="24"/>
        </w:rPr>
        <w:t xml:space="preserve">Request for Admission [RFA] and </w:t>
      </w:r>
      <w:r w:rsidR="00134B1D" w:rsidRPr="001315E1">
        <w:rPr>
          <w:rFonts w:asciiTheme="minorHAnsi" w:hAnsiTheme="minorHAnsi" w:cstheme="minorHAnsi"/>
          <w:sz w:val="24"/>
          <w:szCs w:val="24"/>
        </w:rPr>
        <w:t xml:space="preserve">CHS </w:t>
      </w:r>
      <w:r w:rsidRPr="001315E1">
        <w:rPr>
          <w:rFonts w:asciiTheme="minorHAnsi" w:hAnsiTheme="minorHAnsi" w:cstheme="minorHAnsi"/>
          <w:sz w:val="24"/>
          <w:szCs w:val="24"/>
        </w:rPr>
        <w:t>consent form) is completed. This can occur in the consultant</w:t>
      </w:r>
      <w:r w:rsidR="00197777" w:rsidRPr="001315E1">
        <w:rPr>
          <w:rFonts w:asciiTheme="minorHAnsi" w:hAnsiTheme="minorHAnsi" w:cstheme="minorHAnsi"/>
          <w:sz w:val="24"/>
          <w:szCs w:val="24"/>
        </w:rPr>
        <w:t>’s</w:t>
      </w:r>
      <w:r w:rsidRPr="001315E1">
        <w:rPr>
          <w:rFonts w:asciiTheme="minorHAnsi" w:hAnsiTheme="minorHAnsi" w:cstheme="minorHAnsi"/>
          <w:sz w:val="24"/>
          <w:szCs w:val="24"/>
        </w:rPr>
        <w:t xml:space="preserve"> rooms or various ambulatory areas across the health service.</w:t>
      </w:r>
    </w:p>
    <w:p w14:paraId="69C888A9" w14:textId="77777777" w:rsidR="008E561E" w:rsidRPr="001315E1" w:rsidRDefault="008E561E" w:rsidP="008E561E">
      <w:pPr>
        <w:pStyle w:val="PlainText"/>
        <w:rPr>
          <w:rFonts w:asciiTheme="minorHAnsi" w:hAnsiTheme="minorHAnsi" w:cstheme="minorHAnsi"/>
          <w:sz w:val="24"/>
          <w:szCs w:val="24"/>
        </w:rPr>
      </w:pPr>
    </w:p>
    <w:p w14:paraId="4D2FAF02" w14:textId="1E8FF8D3" w:rsidR="008E561E" w:rsidRPr="001315E1" w:rsidRDefault="008E561E" w:rsidP="008E561E">
      <w:pPr>
        <w:pStyle w:val="PlainText"/>
        <w:rPr>
          <w:rFonts w:asciiTheme="minorHAnsi" w:hAnsiTheme="minorHAnsi" w:cstheme="minorHAnsi"/>
          <w:sz w:val="24"/>
          <w:szCs w:val="24"/>
        </w:rPr>
      </w:pPr>
      <w:r w:rsidRPr="001315E1">
        <w:rPr>
          <w:rFonts w:asciiTheme="minorHAnsi" w:hAnsiTheme="minorHAnsi" w:cstheme="minorHAnsi"/>
          <w:sz w:val="24"/>
          <w:szCs w:val="24"/>
        </w:rPr>
        <w:t xml:space="preserve">Consent is considered valid until </w:t>
      </w:r>
      <w:r w:rsidR="005B1C32" w:rsidRPr="001315E1">
        <w:rPr>
          <w:rFonts w:asciiTheme="minorHAnsi" w:hAnsiTheme="minorHAnsi" w:cstheme="minorHAnsi"/>
          <w:sz w:val="24"/>
          <w:szCs w:val="24"/>
        </w:rPr>
        <w:t xml:space="preserve">different circumstances arise, such as </w:t>
      </w:r>
      <w:r w:rsidRPr="001315E1">
        <w:rPr>
          <w:rFonts w:asciiTheme="minorHAnsi" w:hAnsiTheme="minorHAnsi" w:cstheme="minorHAnsi"/>
          <w:sz w:val="24"/>
          <w:szCs w:val="24"/>
        </w:rPr>
        <w:t xml:space="preserve">a person’s clinical condition has changed, they withdraw their consent or a different procedure is recommended. </w:t>
      </w:r>
    </w:p>
    <w:p w14:paraId="5A481600" w14:textId="33E780D7" w:rsidR="00C72B89" w:rsidRPr="001315E1" w:rsidRDefault="00C72B89" w:rsidP="008E561E">
      <w:pPr>
        <w:pStyle w:val="PlainText"/>
        <w:rPr>
          <w:rFonts w:asciiTheme="minorHAnsi" w:hAnsiTheme="minorHAnsi" w:cstheme="minorHAnsi"/>
          <w:sz w:val="24"/>
          <w:szCs w:val="24"/>
        </w:rPr>
      </w:pPr>
    </w:p>
    <w:p w14:paraId="7398B834" w14:textId="733AF6BD" w:rsidR="00C72B89" w:rsidRPr="001315E1" w:rsidRDefault="00C72B89" w:rsidP="00C72B89">
      <w:pPr>
        <w:rPr>
          <w:rFonts w:asciiTheme="minorHAnsi" w:hAnsiTheme="minorHAnsi" w:cstheme="minorHAnsi"/>
          <w:szCs w:val="24"/>
        </w:rPr>
      </w:pPr>
      <w:r w:rsidRPr="001315E1">
        <w:rPr>
          <w:rFonts w:asciiTheme="minorHAnsi" w:hAnsiTheme="minorHAnsi" w:cstheme="minorHAnsi"/>
          <w:szCs w:val="24"/>
        </w:rPr>
        <w:t xml:space="preserve">Note: it is possible for a clinician to obtain consent via telehealth (phone or video conference) for some people on the elective surgery waiting list, as long as the conditions of this policy are met and the person is provided sufficient information to inform their decision, and is given an opportunity to ask questions. To complete consent via telehealth, the clinician would complete the consent form while on the phone with the person, and then would post the form to the person for them to sign, along with any information sheets or consumer handouts that are available. This method of gaining consent must be documented in the clinical record, and consent must be re-confirmed at the time of admission according to the usual procedure. </w:t>
      </w:r>
    </w:p>
    <w:p w14:paraId="3959C3FB" w14:textId="77777777" w:rsidR="008E561E" w:rsidRPr="001315E1" w:rsidRDefault="008E561E" w:rsidP="008E561E">
      <w:pPr>
        <w:ind w:right="-2"/>
        <w:rPr>
          <w:rFonts w:asciiTheme="minorHAnsi" w:hAnsiTheme="minorHAnsi" w:cstheme="minorHAnsi"/>
          <w:szCs w:val="24"/>
        </w:rPr>
      </w:pPr>
    </w:p>
    <w:p w14:paraId="43C04F5F" w14:textId="2B7BCF5E" w:rsidR="008E561E" w:rsidRPr="001315E1" w:rsidRDefault="008E561E" w:rsidP="008E561E">
      <w:pPr>
        <w:pStyle w:val="Heading3"/>
        <w:rPr>
          <w:rFonts w:asciiTheme="minorHAnsi" w:hAnsiTheme="minorHAnsi" w:cstheme="minorHAnsi"/>
          <w:sz w:val="24"/>
          <w:szCs w:val="24"/>
        </w:rPr>
      </w:pPr>
      <w:bookmarkStart w:id="21" w:name="_Toc48916351"/>
      <w:r w:rsidRPr="001315E1">
        <w:rPr>
          <w:rFonts w:asciiTheme="minorHAnsi" w:hAnsiTheme="minorHAnsi" w:cstheme="minorHAnsi"/>
          <w:sz w:val="24"/>
          <w:szCs w:val="24"/>
        </w:rPr>
        <w:t xml:space="preserve">Clinical Review of patients on the </w:t>
      </w:r>
      <w:r w:rsidR="00DD6290" w:rsidRPr="001315E1">
        <w:rPr>
          <w:rFonts w:asciiTheme="minorHAnsi" w:hAnsiTheme="minorHAnsi" w:cstheme="minorHAnsi"/>
          <w:sz w:val="24"/>
          <w:szCs w:val="24"/>
        </w:rPr>
        <w:t>E</w:t>
      </w:r>
      <w:r w:rsidRPr="001315E1">
        <w:rPr>
          <w:rFonts w:asciiTheme="minorHAnsi" w:hAnsiTheme="minorHAnsi" w:cstheme="minorHAnsi"/>
          <w:sz w:val="24"/>
          <w:szCs w:val="24"/>
        </w:rPr>
        <w:t xml:space="preserve">lective </w:t>
      </w:r>
      <w:r w:rsidR="00DD6290" w:rsidRPr="001315E1">
        <w:rPr>
          <w:rFonts w:asciiTheme="minorHAnsi" w:hAnsiTheme="minorHAnsi" w:cstheme="minorHAnsi"/>
          <w:sz w:val="24"/>
          <w:szCs w:val="24"/>
        </w:rPr>
        <w:t>S</w:t>
      </w:r>
      <w:r w:rsidRPr="001315E1">
        <w:rPr>
          <w:rFonts w:asciiTheme="minorHAnsi" w:hAnsiTheme="minorHAnsi" w:cstheme="minorHAnsi"/>
          <w:sz w:val="24"/>
          <w:szCs w:val="24"/>
        </w:rPr>
        <w:t xml:space="preserve">urgery </w:t>
      </w:r>
      <w:r w:rsidR="00DD6290" w:rsidRPr="001315E1">
        <w:rPr>
          <w:rFonts w:asciiTheme="minorHAnsi" w:hAnsiTheme="minorHAnsi" w:cstheme="minorHAnsi"/>
          <w:sz w:val="24"/>
          <w:szCs w:val="24"/>
        </w:rPr>
        <w:t>W</w:t>
      </w:r>
      <w:r w:rsidRPr="001315E1">
        <w:rPr>
          <w:rFonts w:asciiTheme="minorHAnsi" w:hAnsiTheme="minorHAnsi" w:cstheme="minorHAnsi"/>
          <w:sz w:val="24"/>
          <w:szCs w:val="24"/>
        </w:rPr>
        <w:t xml:space="preserve">aiting </w:t>
      </w:r>
      <w:r w:rsidR="00DD6290" w:rsidRPr="001315E1">
        <w:rPr>
          <w:rFonts w:asciiTheme="minorHAnsi" w:hAnsiTheme="minorHAnsi" w:cstheme="minorHAnsi"/>
          <w:sz w:val="24"/>
          <w:szCs w:val="24"/>
        </w:rPr>
        <w:t>L</w:t>
      </w:r>
      <w:r w:rsidRPr="001315E1">
        <w:rPr>
          <w:rFonts w:asciiTheme="minorHAnsi" w:hAnsiTheme="minorHAnsi" w:cstheme="minorHAnsi"/>
          <w:sz w:val="24"/>
          <w:szCs w:val="24"/>
        </w:rPr>
        <w:t>ist</w:t>
      </w:r>
      <w:bookmarkEnd w:id="21"/>
    </w:p>
    <w:p w14:paraId="43B1CB86" w14:textId="7C89CB90" w:rsidR="008E561E" w:rsidRPr="001315E1" w:rsidRDefault="008E561E" w:rsidP="008E561E">
      <w:pPr>
        <w:pStyle w:val="PlainText"/>
        <w:rPr>
          <w:rFonts w:asciiTheme="minorHAnsi" w:hAnsiTheme="minorHAnsi" w:cstheme="minorHAnsi"/>
          <w:sz w:val="24"/>
          <w:szCs w:val="24"/>
        </w:rPr>
      </w:pPr>
      <w:r w:rsidRPr="001315E1">
        <w:rPr>
          <w:rFonts w:asciiTheme="minorHAnsi" w:hAnsiTheme="minorHAnsi" w:cstheme="minorHAnsi"/>
          <w:sz w:val="24"/>
          <w:szCs w:val="24"/>
        </w:rPr>
        <w:t xml:space="preserve">People may be clinically reviewed while on the </w:t>
      </w:r>
      <w:r w:rsidR="00DD6290" w:rsidRPr="001315E1">
        <w:rPr>
          <w:rFonts w:asciiTheme="minorHAnsi" w:hAnsiTheme="minorHAnsi" w:cstheme="minorHAnsi"/>
          <w:sz w:val="24"/>
          <w:szCs w:val="24"/>
        </w:rPr>
        <w:t>E</w:t>
      </w:r>
      <w:r w:rsidR="00FE26D1" w:rsidRPr="001315E1">
        <w:rPr>
          <w:rFonts w:asciiTheme="minorHAnsi" w:hAnsiTheme="minorHAnsi" w:cstheme="minorHAnsi"/>
          <w:sz w:val="24"/>
          <w:szCs w:val="24"/>
        </w:rPr>
        <w:t xml:space="preserve">lective </w:t>
      </w:r>
      <w:r w:rsidR="00DD6290" w:rsidRPr="001315E1">
        <w:rPr>
          <w:rFonts w:asciiTheme="minorHAnsi" w:hAnsiTheme="minorHAnsi" w:cstheme="minorHAnsi"/>
          <w:sz w:val="24"/>
          <w:szCs w:val="24"/>
        </w:rPr>
        <w:t>S</w:t>
      </w:r>
      <w:r w:rsidR="00FE26D1" w:rsidRPr="001315E1">
        <w:rPr>
          <w:rFonts w:asciiTheme="minorHAnsi" w:hAnsiTheme="minorHAnsi" w:cstheme="minorHAnsi"/>
          <w:sz w:val="24"/>
          <w:szCs w:val="24"/>
        </w:rPr>
        <w:t xml:space="preserve">urgery </w:t>
      </w:r>
      <w:r w:rsidR="00DD6290" w:rsidRPr="001315E1">
        <w:rPr>
          <w:rFonts w:asciiTheme="minorHAnsi" w:hAnsiTheme="minorHAnsi" w:cstheme="minorHAnsi"/>
          <w:sz w:val="24"/>
          <w:szCs w:val="24"/>
        </w:rPr>
        <w:t>W</w:t>
      </w:r>
      <w:r w:rsidRPr="001315E1">
        <w:rPr>
          <w:rFonts w:asciiTheme="minorHAnsi" w:hAnsiTheme="minorHAnsi" w:cstheme="minorHAnsi"/>
          <w:sz w:val="24"/>
          <w:szCs w:val="24"/>
        </w:rPr>
        <w:t xml:space="preserve">aiting </w:t>
      </w:r>
      <w:r w:rsidR="00DD6290" w:rsidRPr="001315E1">
        <w:rPr>
          <w:rFonts w:asciiTheme="minorHAnsi" w:hAnsiTheme="minorHAnsi" w:cstheme="minorHAnsi"/>
          <w:sz w:val="24"/>
          <w:szCs w:val="24"/>
        </w:rPr>
        <w:t>L</w:t>
      </w:r>
      <w:r w:rsidRPr="001315E1">
        <w:rPr>
          <w:rFonts w:asciiTheme="minorHAnsi" w:hAnsiTheme="minorHAnsi" w:cstheme="minorHAnsi"/>
          <w:sz w:val="24"/>
          <w:szCs w:val="24"/>
        </w:rPr>
        <w:t>ist.</w:t>
      </w:r>
    </w:p>
    <w:p w14:paraId="16D9AF9F" w14:textId="77777777" w:rsidR="008E561E" w:rsidRPr="001315E1" w:rsidRDefault="008E561E" w:rsidP="008E561E">
      <w:pPr>
        <w:pStyle w:val="PlainText"/>
        <w:rPr>
          <w:rFonts w:asciiTheme="minorHAnsi" w:hAnsiTheme="minorHAnsi" w:cstheme="minorHAnsi"/>
          <w:sz w:val="24"/>
          <w:szCs w:val="24"/>
        </w:rPr>
      </w:pPr>
    </w:p>
    <w:p w14:paraId="3833155E" w14:textId="77777777" w:rsidR="008E561E" w:rsidRPr="001315E1" w:rsidRDefault="008E561E" w:rsidP="008E561E">
      <w:pPr>
        <w:pStyle w:val="PlainText"/>
        <w:rPr>
          <w:rFonts w:asciiTheme="minorHAnsi" w:hAnsiTheme="minorHAnsi" w:cstheme="minorHAnsi"/>
          <w:sz w:val="24"/>
          <w:szCs w:val="24"/>
        </w:rPr>
      </w:pPr>
      <w:r w:rsidRPr="001315E1">
        <w:rPr>
          <w:rFonts w:asciiTheme="minorHAnsi" w:hAnsiTheme="minorHAnsi" w:cstheme="minorHAnsi"/>
          <w:sz w:val="24"/>
          <w:szCs w:val="24"/>
        </w:rPr>
        <w:t xml:space="preserve">Depending on the expected time and category of surgery, validity of consent and clinical review may occur in the Pre-Admission Clinic, Outpatients Department, Specialist rooms or on admission. </w:t>
      </w:r>
    </w:p>
    <w:p w14:paraId="1AC7903E" w14:textId="77777777" w:rsidR="008E561E" w:rsidRPr="001315E1" w:rsidRDefault="008E561E" w:rsidP="008E561E">
      <w:pPr>
        <w:pStyle w:val="PlainText"/>
        <w:rPr>
          <w:rFonts w:asciiTheme="minorHAnsi" w:hAnsiTheme="minorHAnsi" w:cstheme="minorHAnsi"/>
          <w:sz w:val="24"/>
          <w:szCs w:val="24"/>
        </w:rPr>
      </w:pPr>
    </w:p>
    <w:p w14:paraId="0193099E" w14:textId="15491BDB" w:rsidR="008E561E" w:rsidRPr="001315E1" w:rsidRDefault="008E561E" w:rsidP="008E561E">
      <w:pPr>
        <w:pStyle w:val="PlainText"/>
        <w:rPr>
          <w:rFonts w:asciiTheme="minorHAnsi" w:hAnsiTheme="minorHAnsi" w:cstheme="minorHAnsi"/>
          <w:sz w:val="24"/>
          <w:szCs w:val="24"/>
        </w:rPr>
      </w:pPr>
      <w:r w:rsidRPr="001315E1">
        <w:rPr>
          <w:rFonts w:asciiTheme="minorHAnsi" w:hAnsiTheme="minorHAnsi" w:cstheme="minorHAnsi"/>
          <w:sz w:val="24"/>
          <w:szCs w:val="24"/>
        </w:rPr>
        <w:t>A person may be clinically reviewed by a General Practitioner (GP)</w:t>
      </w:r>
      <w:r w:rsidR="008B03FE" w:rsidRPr="001315E1">
        <w:rPr>
          <w:rFonts w:asciiTheme="minorHAnsi" w:hAnsiTheme="minorHAnsi" w:cstheme="minorHAnsi"/>
          <w:sz w:val="24"/>
          <w:szCs w:val="24"/>
        </w:rPr>
        <w:t xml:space="preserve"> while on the elective surgery waiting list</w:t>
      </w:r>
      <w:r w:rsidRPr="001315E1">
        <w:rPr>
          <w:rFonts w:asciiTheme="minorHAnsi" w:hAnsiTheme="minorHAnsi" w:cstheme="minorHAnsi"/>
          <w:sz w:val="24"/>
          <w:szCs w:val="24"/>
        </w:rPr>
        <w:t xml:space="preserve">. However in these cases, if </w:t>
      </w:r>
      <w:r w:rsidR="008B03FE" w:rsidRPr="001315E1">
        <w:rPr>
          <w:rFonts w:asciiTheme="minorHAnsi" w:hAnsiTheme="minorHAnsi" w:cstheme="minorHAnsi"/>
          <w:sz w:val="24"/>
          <w:szCs w:val="24"/>
        </w:rPr>
        <w:t xml:space="preserve">the GP feels </w:t>
      </w:r>
      <w:r w:rsidRPr="001315E1">
        <w:rPr>
          <w:rFonts w:asciiTheme="minorHAnsi" w:hAnsiTheme="minorHAnsi" w:cstheme="minorHAnsi"/>
          <w:sz w:val="24"/>
          <w:szCs w:val="24"/>
        </w:rPr>
        <w:t>it is necessary to obtain a new consent, the person will need to be referred to Specialist rooms, Pre-Admission Clinic or Outpatients Department where a medical officer</w:t>
      </w:r>
      <w:r w:rsidR="008B03FE" w:rsidRPr="001315E1">
        <w:rPr>
          <w:rFonts w:asciiTheme="minorHAnsi" w:hAnsiTheme="minorHAnsi" w:cstheme="minorHAnsi"/>
          <w:sz w:val="24"/>
          <w:szCs w:val="24"/>
        </w:rPr>
        <w:t xml:space="preserve"> wil</w:t>
      </w:r>
      <w:r w:rsidR="00FD35BC">
        <w:rPr>
          <w:rFonts w:asciiTheme="minorHAnsi" w:hAnsiTheme="minorHAnsi" w:cstheme="minorHAnsi"/>
          <w:sz w:val="24"/>
          <w:szCs w:val="24"/>
        </w:rPr>
        <w:t>l</w:t>
      </w:r>
      <w:r w:rsidR="008B03FE" w:rsidRPr="001315E1">
        <w:rPr>
          <w:rFonts w:asciiTheme="minorHAnsi" w:hAnsiTheme="minorHAnsi" w:cstheme="minorHAnsi"/>
          <w:sz w:val="24"/>
          <w:szCs w:val="24"/>
        </w:rPr>
        <w:t xml:space="preserve"> review the </w:t>
      </w:r>
      <w:proofErr w:type="spellStart"/>
      <w:r w:rsidR="008B03FE" w:rsidRPr="001315E1">
        <w:rPr>
          <w:rFonts w:asciiTheme="minorHAnsi" w:hAnsiTheme="minorHAnsi" w:cstheme="minorHAnsi"/>
          <w:sz w:val="24"/>
          <w:szCs w:val="24"/>
        </w:rPr>
        <w:t>person.</w:t>
      </w:r>
      <w:r w:rsidRPr="001315E1">
        <w:rPr>
          <w:rFonts w:asciiTheme="minorHAnsi" w:hAnsiTheme="minorHAnsi" w:cstheme="minorHAnsi"/>
          <w:sz w:val="24"/>
          <w:szCs w:val="24"/>
        </w:rPr>
        <w:t>If</w:t>
      </w:r>
      <w:proofErr w:type="spellEnd"/>
      <w:r w:rsidRPr="001315E1">
        <w:rPr>
          <w:rFonts w:asciiTheme="minorHAnsi" w:hAnsiTheme="minorHAnsi" w:cstheme="minorHAnsi"/>
          <w:sz w:val="24"/>
          <w:szCs w:val="24"/>
        </w:rPr>
        <w:t xml:space="preserve"> during </w:t>
      </w:r>
      <w:r w:rsidR="008B03FE" w:rsidRPr="001315E1">
        <w:rPr>
          <w:rFonts w:asciiTheme="minorHAnsi" w:hAnsiTheme="minorHAnsi" w:cstheme="minorHAnsi"/>
          <w:sz w:val="24"/>
          <w:szCs w:val="24"/>
        </w:rPr>
        <w:t>this</w:t>
      </w:r>
      <w:r w:rsidRPr="001315E1">
        <w:rPr>
          <w:rFonts w:asciiTheme="minorHAnsi" w:hAnsiTheme="minorHAnsi" w:cstheme="minorHAnsi"/>
          <w:sz w:val="24"/>
          <w:szCs w:val="24"/>
        </w:rPr>
        <w:t xml:space="preserve"> review it is determined that</w:t>
      </w:r>
      <w:r w:rsidR="005B1C32" w:rsidRPr="001315E1">
        <w:rPr>
          <w:rFonts w:asciiTheme="minorHAnsi" w:hAnsiTheme="minorHAnsi" w:cstheme="minorHAnsi"/>
          <w:sz w:val="24"/>
          <w:szCs w:val="24"/>
        </w:rPr>
        <w:t xml:space="preserve"> different circumstances have arisen such as</w:t>
      </w:r>
      <w:r w:rsidRPr="001315E1">
        <w:rPr>
          <w:rFonts w:asciiTheme="minorHAnsi" w:hAnsiTheme="minorHAnsi" w:cstheme="minorHAnsi"/>
          <w:sz w:val="24"/>
          <w:szCs w:val="24"/>
        </w:rPr>
        <w:t xml:space="preserve"> the person’s clinical condition has </w:t>
      </w:r>
      <w:proofErr w:type="spellStart"/>
      <w:r w:rsidRPr="001315E1">
        <w:rPr>
          <w:rFonts w:asciiTheme="minorHAnsi" w:hAnsiTheme="minorHAnsi" w:cstheme="minorHAnsi"/>
          <w:sz w:val="24"/>
          <w:szCs w:val="24"/>
        </w:rPr>
        <w:t>changed</w:t>
      </w:r>
      <w:r w:rsidR="00DD6290" w:rsidRPr="001315E1">
        <w:rPr>
          <w:rFonts w:asciiTheme="minorHAnsi" w:hAnsiTheme="minorHAnsi" w:cstheme="minorHAnsi"/>
          <w:sz w:val="24"/>
          <w:szCs w:val="24"/>
        </w:rPr>
        <w:t>and</w:t>
      </w:r>
      <w:proofErr w:type="spellEnd"/>
      <w:r w:rsidR="00DD6290" w:rsidRPr="001315E1">
        <w:rPr>
          <w:rFonts w:asciiTheme="minorHAnsi" w:hAnsiTheme="minorHAnsi" w:cstheme="minorHAnsi"/>
          <w:sz w:val="24"/>
          <w:szCs w:val="24"/>
        </w:rPr>
        <w:t xml:space="preserve"> the patient requires a different surgical procedure</w:t>
      </w:r>
      <w:r w:rsidRPr="001315E1">
        <w:rPr>
          <w:rFonts w:asciiTheme="minorHAnsi" w:hAnsiTheme="minorHAnsi" w:cstheme="minorHAnsi"/>
          <w:sz w:val="24"/>
          <w:szCs w:val="24"/>
        </w:rPr>
        <w:t>, they withdraw their consent, a new consent must be obtained by a medical officer.</w:t>
      </w:r>
    </w:p>
    <w:p w14:paraId="00E49698" w14:textId="77777777" w:rsidR="008E561E" w:rsidRPr="001315E1" w:rsidRDefault="008E561E" w:rsidP="008E561E">
      <w:pPr>
        <w:pStyle w:val="PlainText"/>
        <w:rPr>
          <w:rFonts w:asciiTheme="minorHAnsi" w:hAnsiTheme="minorHAnsi" w:cstheme="minorHAnsi"/>
          <w:sz w:val="24"/>
          <w:szCs w:val="24"/>
        </w:rPr>
      </w:pPr>
    </w:p>
    <w:p w14:paraId="5C71EE6E" w14:textId="77777777" w:rsidR="008E561E" w:rsidRPr="001315E1" w:rsidRDefault="008E561E" w:rsidP="008E561E">
      <w:pPr>
        <w:pStyle w:val="PlainText"/>
        <w:rPr>
          <w:rFonts w:asciiTheme="minorHAnsi" w:hAnsiTheme="minorHAnsi" w:cstheme="minorHAnsi"/>
          <w:sz w:val="24"/>
          <w:szCs w:val="24"/>
        </w:rPr>
      </w:pPr>
      <w:r w:rsidRPr="001315E1">
        <w:rPr>
          <w:rFonts w:asciiTheme="minorHAnsi" w:hAnsiTheme="minorHAnsi" w:cstheme="minorHAnsi"/>
          <w:sz w:val="24"/>
          <w:szCs w:val="24"/>
        </w:rPr>
        <w:t>If there has been no change in circumstances, the person’s consent remains valid.</w:t>
      </w:r>
    </w:p>
    <w:p w14:paraId="19D4D38E" w14:textId="77777777" w:rsidR="008E561E" w:rsidRPr="001315E1" w:rsidRDefault="008E561E" w:rsidP="008E561E">
      <w:pPr>
        <w:pStyle w:val="PlainText"/>
        <w:rPr>
          <w:rFonts w:asciiTheme="minorHAnsi" w:hAnsiTheme="minorHAnsi" w:cstheme="minorHAnsi"/>
          <w:sz w:val="24"/>
          <w:szCs w:val="24"/>
        </w:rPr>
      </w:pPr>
    </w:p>
    <w:p w14:paraId="14C4B4CC" w14:textId="3D739C95" w:rsidR="008E561E" w:rsidRPr="001315E1" w:rsidRDefault="008E561E" w:rsidP="008E561E">
      <w:pPr>
        <w:pStyle w:val="PlainText"/>
        <w:rPr>
          <w:rFonts w:asciiTheme="minorHAnsi" w:hAnsiTheme="minorHAnsi" w:cstheme="minorHAnsi"/>
          <w:sz w:val="24"/>
          <w:szCs w:val="24"/>
        </w:rPr>
      </w:pPr>
      <w:r w:rsidRPr="001315E1">
        <w:rPr>
          <w:rFonts w:asciiTheme="minorHAnsi" w:hAnsiTheme="minorHAnsi" w:cstheme="minorHAnsi"/>
          <w:sz w:val="24"/>
          <w:szCs w:val="24"/>
        </w:rPr>
        <w:t xml:space="preserve">Evidence of clinical review and any requirement for a new consent is recorded in the person’s </w:t>
      </w:r>
      <w:r w:rsidR="002A043A" w:rsidRPr="001315E1">
        <w:rPr>
          <w:rFonts w:asciiTheme="minorHAnsi" w:hAnsiTheme="minorHAnsi" w:cstheme="minorHAnsi"/>
          <w:sz w:val="24"/>
          <w:szCs w:val="24"/>
        </w:rPr>
        <w:t xml:space="preserve">clinical </w:t>
      </w:r>
      <w:r w:rsidRPr="001315E1">
        <w:rPr>
          <w:rFonts w:asciiTheme="minorHAnsi" w:hAnsiTheme="minorHAnsi" w:cstheme="minorHAnsi"/>
          <w:sz w:val="24"/>
          <w:szCs w:val="24"/>
        </w:rPr>
        <w:t>record.</w:t>
      </w:r>
    </w:p>
    <w:p w14:paraId="5958B127" w14:textId="77777777" w:rsidR="008E561E" w:rsidRPr="001315E1" w:rsidRDefault="008E561E" w:rsidP="008E561E">
      <w:pPr>
        <w:pStyle w:val="PlainText"/>
        <w:rPr>
          <w:rFonts w:asciiTheme="minorHAnsi" w:hAnsiTheme="minorHAnsi" w:cstheme="minorHAnsi"/>
          <w:sz w:val="24"/>
          <w:szCs w:val="24"/>
        </w:rPr>
      </w:pPr>
    </w:p>
    <w:p w14:paraId="3A91041A" w14:textId="77777777" w:rsidR="008E561E" w:rsidRPr="001315E1" w:rsidRDefault="008E561E" w:rsidP="008E561E">
      <w:pPr>
        <w:pStyle w:val="Heading3"/>
        <w:rPr>
          <w:rFonts w:asciiTheme="minorHAnsi" w:hAnsiTheme="minorHAnsi" w:cstheme="minorHAnsi"/>
          <w:sz w:val="24"/>
          <w:szCs w:val="24"/>
        </w:rPr>
      </w:pPr>
      <w:bookmarkStart w:id="22" w:name="_Toc48916352"/>
      <w:r w:rsidRPr="001315E1">
        <w:rPr>
          <w:rFonts w:asciiTheme="minorHAnsi" w:hAnsiTheme="minorHAnsi" w:cstheme="minorHAnsi"/>
          <w:sz w:val="24"/>
          <w:szCs w:val="24"/>
        </w:rPr>
        <w:t>Hospital admission for elective surgery – confirmation of consent</w:t>
      </w:r>
      <w:bookmarkEnd w:id="22"/>
    </w:p>
    <w:p w14:paraId="6857389A" w14:textId="5C1EADA2" w:rsidR="008E561E" w:rsidRPr="001315E1" w:rsidRDefault="008E561E" w:rsidP="008E561E">
      <w:pPr>
        <w:pStyle w:val="PlainText"/>
        <w:rPr>
          <w:rFonts w:asciiTheme="minorHAnsi" w:hAnsiTheme="minorHAnsi" w:cstheme="minorHAnsi"/>
          <w:sz w:val="24"/>
          <w:szCs w:val="24"/>
        </w:rPr>
      </w:pPr>
      <w:r w:rsidRPr="001315E1">
        <w:rPr>
          <w:rFonts w:asciiTheme="minorHAnsi" w:hAnsiTheme="minorHAnsi" w:cstheme="minorHAnsi"/>
          <w:sz w:val="24"/>
          <w:szCs w:val="24"/>
        </w:rPr>
        <w:t xml:space="preserve">If consent was provided by the person prior to their current admission, consent </w:t>
      </w:r>
      <w:r w:rsidR="005B1C32" w:rsidRPr="001315E1">
        <w:rPr>
          <w:rFonts w:asciiTheme="minorHAnsi" w:hAnsiTheme="minorHAnsi" w:cstheme="minorHAnsi"/>
          <w:sz w:val="24"/>
          <w:szCs w:val="24"/>
        </w:rPr>
        <w:t xml:space="preserve">should be </w:t>
      </w:r>
      <w:r w:rsidRPr="001315E1">
        <w:rPr>
          <w:rFonts w:asciiTheme="minorHAnsi" w:hAnsiTheme="minorHAnsi" w:cstheme="minorHAnsi"/>
          <w:sz w:val="24"/>
          <w:szCs w:val="24"/>
        </w:rPr>
        <w:t xml:space="preserve">reconfirmed by a nurse or medical officer on the ward or in the Surgical Admissions Area. The staff member </w:t>
      </w:r>
      <w:r w:rsidR="00DD6290" w:rsidRPr="001315E1">
        <w:rPr>
          <w:rFonts w:asciiTheme="minorHAnsi" w:hAnsiTheme="minorHAnsi" w:cstheme="minorHAnsi"/>
          <w:sz w:val="24"/>
          <w:szCs w:val="24"/>
        </w:rPr>
        <w:t>re</w:t>
      </w:r>
      <w:r w:rsidR="00B15B2E">
        <w:rPr>
          <w:rFonts w:asciiTheme="minorHAnsi" w:hAnsiTheme="minorHAnsi" w:cstheme="minorHAnsi"/>
          <w:sz w:val="24"/>
          <w:szCs w:val="24"/>
        </w:rPr>
        <w:t>-</w:t>
      </w:r>
      <w:r w:rsidRPr="001315E1">
        <w:rPr>
          <w:rFonts w:asciiTheme="minorHAnsi" w:hAnsiTheme="minorHAnsi" w:cstheme="minorHAnsi"/>
          <w:sz w:val="24"/>
          <w:szCs w:val="24"/>
        </w:rPr>
        <w:t xml:space="preserve">confirming consent will need to ensure that the </w:t>
      </w:r>
      <w:r w:rsidR="005B1C32" w:rsidRPr="001315E1">
        <w:rPr>
          <w:rFonts w:asciiTheme="minorHAnsi" w:hAnsiTheme="minorHAnsi" w:cstheme="minorHAnsi"/>
          <w:sz w:val="24"/>
          <w:szCs w:val="24"/>
        </w:rPr>
        <w:t xml:space="preserve">relevant </w:t>
      </w:r>
      <w:r w:rsidRPr="001315E1">
        <w:rPr>
          <w:rFonts w:asciiTheme="minorHAnsi" w:hAnsiTheme="minorHAnsi" w:cstheme="minorHAnsi"/>
          <w:sz w:val="24"/>
          <w:szCs w:val="24"/>
        </w:rPr>
        <w:t xml:space="preserve">person is asked to sign the </w:t>
      </w:r>
      <w:r w:rsidR="00DD6290" w:rsidRPr="001315E1">
        <w:rPr>
          <w:rFonts w:asciiTheme="minorHAnsi" w:hAnsiTheme="minorHAnsi" w:cstheme="minorHAnsi"/>
          <w:sz w:val="24"/>
          <w:szCs w:val="24"/>
        </w:rPr>
        <w:t>re-</w:t>
      </w:r>
      <w:r w:rsidRPr="001315E1">
        <w:rPr>
          <w:rFonts w:asciiTheme="minorHAnsi" w:hAnsiTheme="minorHAnsi" w:cstheme="minorHAnsi"/>
          <w:sz w:val="24"/>
          <w:szCs w:val="24"/>
        </w:rPr>
        <w:t>confirmation of consent part of the Consent to Treatment form as part of this process. For more information see the surgical consent process map at Attachment 1.</w:t>
      </w:r>
    </w:p>
    <w:p w14:paraId="75236002" w14:textId="77777777" w:rsidR="008E561E" w:rsidRPr="001315E1" w:rsidRDefault="008E561E" w:rsidP="008E561E">
      <w:pPr>
        <w:pStyle w:val="PlainText"/>
        <w:rPr>
          <w:rFonts w:asciiTheme="minorHAnsi" w:hAnsiTheme="minorHAnsi" w:cstheme="minorHAnsi"/>
          <w:sz w:val="24"/>
          <w:szCs w:val="24"/>
        </w:rPr>
      </w:pPr>
    </w:p>
    <w:p w14:paraId="6927146D" w14:textId="07A00810" w:rsidR="008E561E" w:rsidRPr="001315E1" w:rsidRDefault="008E561E" w:rsidP="008E561E">
      <w:pPr>
        <w:pStyle w:val="PlainText"/>
        <w:rPr>
          <w:rFonts w:asciiTheme="minorHAnsi" w:hAnsiTheme="minorHAnsi" w:cstheme="minorHAnsi"/>
          <w:sz w:val="24"/>
          <w:szCs w:val="24"/>
        </w:rPr>
      </w:pPr>
      <w:r w:rsidRPr="001315E1">
        <w:rPr>
          <w:rFonts w:asciiTheme="minorHAnsi" w:hAnsiTheme="minorHAnsi" w:cstheme="minorHAnsi"/>
          <w:sz w:val="24"/>
          <w:szCs w:val="24"/>
        </w:rPr>
        <w:t xml:space="preserve">If in the process of </w:t>
      </w:r>
      <w:r w:rsidR="00DD6290" w:rsidRPr="001315E1">
        <w:rPr>
          <w:rFonts w:asciiTheme="minorHAnsi" w:hAnsiTheme="minorHAnsi" w:cstheme="minorHAnsi"/>
          <w:sz w:val="24"/>
          <w:szCs w:val="24"/>
        </w:rPr>
        <w:t>re</w:t>
      </w:r>
      <w:r w:rsidR="00B15B2E">
        <w:rPr>
          <w:rFonts w:asciiTheme="minorHAnsi" w:hAnsiTheme="minorHAnsi" w:cstheme="minorHAnsi"/>
          <w:sz w:val="24"/>
          <w:szCs w:val="24"/>
        </w:rPr>
        <w:t>-</w:t>
      </w:r>
      <w:r w:rsidRPr="001315E1">
        <w:rPr>
          <w:rFonts w:asciiTheme="minorHAnsi" w:hAnsiTheme="minorHAnsi" w:cstheme="minorHAnsi"/>
          <w:sz w:val="24"/>
          <w:szCs w:val="24"/>
        </w:rPr>
        <w:t xml:space="preserve">confirming consent, a person has questions or concerns regarding the procedure/treatment to be undertaken, the admitting medical officer or their delegate must be contacted to </w:t>
      </w:r>
      <w:r w:rsidR="005B1C32" w:rsidRPr="001315E1">
        <w:rPr>
          <w:rFonts w:asciiTheme="minorHAnsi" w:hAnsiTheme="minorHAnsi" w:cstheme="minorHAnsi"/>
          <w:sz w:val="24"/>
          <w:szCs w:val="24"/>
        </w:rPr>
        <w:t>assess</w:t>
      </w:r>
      <w:r w:rsidRPr="001315E1">
        <w:rPr>
          <w:rFonts w:asciiTheme="minorHAnsi" w:hAnsiTheme="minorHAnsi" w:cstheme="minorHAnsi"/>
          <w:sz w:val="24"/>
          <w:szCs w:val="24"/>
        </w:rPr>
        <w:t xml:space="preserve"> whether the prior consent remains valid or if the person needs </w:t>
      </w:r>
      <w:r w:rsidR="00197777" w:rsidRPr="001315E1">
        <w:rPr>
          <w:rFonts w:asciiTheme="minorHAnsi" w:hAnsiTheme="minorHAnsi" w:cstheme="minorHAnsi"/>
          <w:sz w:val="24"/>
          <w:szCs w:val="24"/>
        </w:rPr>
        <w:t>further information and another opportunity to decide about whether to</w:t>
      </w:r>
      <w:r w:rsidRPr="001315E1">
        <w:rPr>
          <w:rFonts w:asciiTheme="minorHAnsi" w:hAnsiTheme="minorHAnsi" w:cstheme="minorHAnsi"/>
          <w:sz w:val="24"/>
          <w:szCs w:val="24"/>
        </w:rPr>
        <w:t xml:space="preserve"> consent</w:t>
      </w:r>
      <w:r w:rsidR="00197777" w:rsidRPr="001315E1">
        <w:rPr>
          <w:rFonts w:asciiTheme="minorHAnsi" w:hAnsiTheme="minorHAnsi" w:cstheme="minorHAnsi"/>
          <w:sz w:val="24"/>
          <w:szCs w:val="24"/>
        </w:rPr>
        <w:t xml:space="preserve"> to a proposed treatment.</w:t>
      </w:r>
    </w:p>
    <w:p w14:paraId="1B47826D" w14:textId="77777777" w:rsidR="008E561E" w:rsidRPr="001315E1" w:rsidRDefault="008E561E" w:rsidP="008E561E">
      <w:pPr>
        <w:pStyle w:val="PlainText"/>
        <w:rPr>
          <w:rFonts w:asciiTheme="minorHAnsi" w:hAnsiTheme="minorHAnsi" w:cstheme="minorHAnsi"/>
          <w:sz w:val="24"/>
          <w:szCs w:val="24"/>
        </w:rPr>
      </w:pPr>
    </w:p>
    <w:p w14:paraId="2163477F" w14:textId="62C5D8DE" w:rsidR="008E561E" w:rsidRPr="001315E1" w:rsidRDefault="008E561E" w:rsidP="008E561E">
      <w:pPr>
        <w:pStyle w:val="PlainText"/>
        <w:rPr>
          <w:rFonts w:asciiTheme="minorHAnsi" w:hAnsiTheme="minorHAnsi" w:cstheme="minorHAnsi"/>
          <w:sz w:val="24"/>
          <w:szCs w:val="24"/>
        </w:rPr>
      </w:pPr>
      <w:r w:rsidRPr="001315E1">
        <w:rPr>
          <w:rFonts w:asciiTheme="minorHAnsi" w:hAnsiTheme="minorHAnsi" w:cstheme="minorHAnsi"/>
          <w:sz w:val="24"/>
          <w:szCs w:val="24"/>
        </w:rPr>
        <w:t xml:space="preserve">In order to ensure informed consent, consent must be given freely and at a time and in a location that people have an opportunity to absorb any information provided to them, and ask any questions they may have. Therefore, people </w:t>
      </w:r>
      <w:r w:rsidR="00AB2483" w:rsidRPr="001315E1">
        <w:rPr>
          <w:rFonts w:asciiTheme="minorHAnsi" w:hAnsiTheme="minorHAnsi" w:cstheme="minorHAnsi"/>
          <w:sz w:val="24"/>
          <w:szCs w:val="24"/>
        </w:rPr>
        <w:t>must</w:t>
      </w:r>
      <w:r w:rsidRPr="001315E1">
        <w:rPr>
          <w:rFonts w:asciiTheme="minorHAnsi" w:hAnsiTheme="minorHAnsi" w:cstheme="minorHAnsi"/>
          <w:sz w:val="24"/>
          <w:szCs w:val="24"/>
        </w:rPr>
        <w:t xml:space="preserve"> not be asked or required to give consent in the holding bay, anaesthetic bay or operating rooms. Further to this, the validity of consent may be affected if a person has received medication that alters their decision making capacity at the time of the consent.</w:t>
      </w:r>
    </w:p>
    <w:p w14:paraId="78BA99F1" w14:textId="77777777" w:rsidR="008E561E" w:rsidRPr="001315E1" w:rsidRDefault="008E561E" w:rsidP="008E561E">
      <w:pPr>
        <w:pStyle w:val="PlainText"/>
        <w:rPr>
          <w:rFonts w:asciiTheme="minorHAnsi" w:hAnsiTheme="minorHAnsi" w:cstheme="minorHAnsi"/>
          <w:sz w:val="24"/>
          <w:szCs w:val="24"/>
        </w:rPr>
      </w:pPr>
    </w:p>
    <w:p w14:paraId="744A01B9" w14:textId="21BD573A" w:rsidR="00C2657E" w:rsidRPr="001315E1" w:rsidRDefault="008E561E" w:rsidP="00C2657E">
      <w:pPr>
        <w:rPr>
          <w:rFonts w:asciiTheme="minorHAnsi" w:hAnsiTheme="minorHAnsi" w:cstheme="minorHAnsi"/>
          <w:i/>
          <w:iCs/>
          <w:szCs w:val="24"/>
        </w:rPr>
      </w:pPr>
      <w:r w:rsidRPr="001315E1">
        <w:rPr>
          <w:rFonts w:asciiTheme="minorHAnsi" w:hAnsiTheme="minorHAnsi" w:cstheme="minorHAnsi"/>
          <w:szCs w:val="24"/>
        </w:rPr>
        <w:t xml:space="preserve">Evidence of clinical review and any requirement for a new consent </w:t>
      </w:r>
      <w:r w:rsidR="00197777" w:rsidRPr="001315E1">
        <w:rPr>
          <w:rFonts w:asciiTheme="minorHAnsi" w:hAnsiTheme="minorHAnsi" w:cstheme="minorHAnsi"/>
          <w:szCs w:val="24"/>
        </w:rPr>
        <w:t xml:space="preserve">discussion and decision </w:t>
      </w:r>
      <w:r w:rsidRPr="001315E1">
        <w:rPr>
          <w:rFonts w:asciiTheme="minorHAnsi" w:hAnsiTheme="minorHAnsi" w:cstheme="minorHAnsi"/>
          <w:szCs w:val="24"/>
        </w:rPr>
        <w:t xml:space="preserve">is recorded in the person’s </w:t>
      </w:r>
      <w:r w:rsidR="002A043A" w:rsidRPr="001315E1">
        <w:rPr>
          <w:rFonts w:asciiTheme="minorHAnsi" w:hAnsiTheme="minorHAnsi" w:cstheme="minorHAnsi"/>
          <w:szCs w:val="24"/>
        </w:rPr>
        <w:t xml:space="preserve">clinical </w:t>
      </w:r>
      <w:r w:rsidRPr="001315E1">
        <w:rPr>
          <w:rFonts w:asciiTheme="minorHAnsi" w:hAnsiTheme="minorHAnsi" w:cstheme="minorHAnsi"/>
          <w:szCs w:val="24"/>
        </w:rPr>
        <w:t>record</w:t>
      </w:r>
      <w:r w:rsidR="00C2657E" w:rsidRPr="001315E1">
        <w:rPr>
          <w:rFonts w:asciiTheme="minorHAnsi" w:hAnsiTheme="minorHAnsi" w:cstheme="minorHAnsi"/>
          <w:szCs w:val="24"/>
        </w:rPr>
        <w:t>. If a person’s clinical urgency category needs to be changed, it should be document</w:t>
      </w:r>
      <w:r w:rsidR="00B15B2E">
        <w:rPr>
          <w:rFonts w:asciiTheme="minorHAnsi" w:hAnsiTheme="minorHAnsi" w:cstheme="minorHAnsi"/>
          <w:szCs w:val="24"/>
        </w:rPr>
        <w:t>ed</w:t>
      </w:r>
      <w:r w:rsidR="00C2657E" w:rsidRPr="001315E1">
        <w:rPr>
          <w:rFonts w:asciiTheme="minorHAnsi" w:hAnsiTheme="minorHAnsi" w:cstheme="minorHAnsi"/>
          <w:szCs w:val="24"/>
        </w:rPr>
        <w:t xml:space="preserve"> on the </w:t>
      </w:r>
      <w:r w:rsidR="00C2657E" w:rsidRPr="001315E1">
        <w:rPr>
          <w:rFonts w:asciiTheme="minorHAnsi" w:hAnsiTheme="minorHAnsi" w:cstheme="minorHAnsi"/>
          <w:i/>
          <w:iCs/>
          <w:szCs w:val="24"/>
        </w:rPr>
        <w:t>Re-classification of Clinical Priority form</w:t>
      </w:r>
      <w:r w:rsidR="00C2657E" w:rsidRPr="001315E1">
        <w:rPr>
          <w:rFonts w:asciiTheme="minorHAnsi" w:hAnsiTheme="minorHAnsi" w:cstheme="minorHAnsi"/>
          <w:szCs w:val="24"/>
        </w:rPr>
        <w:t xml:space="preserve"> available on the Clinical Forms Register. The reason for the re-categorisation is documented in the patient’s ACTPAS waitlisting record. The patient is informed of any change to their clinical urgency categorisation. This is outlined further in the </w:t>
      </w:r>
      <w:r w:rsidR="00C2657E" w:rsidRPr="001315E1">
        <w:rPr>
          <w:rFonts w:asciiTheme="minorHAnsi" w:hAnsiTheme="minorHAnsi" w:cstheme="minorHAnsi"/>
          <w:i/>
          <w:iCs/>
          <w:szCs w:val="24"/>
        </w:rPr>
        <w:t xml:space="preserve">Waiting Time and Elective Surgery Access Policy. </w:t>
      </w:r>
    </w:p>
    <w:p w14:paraId="78C3DEEE" w14:textId="77777777" w:rsidR="008E561E" w:rsidRPr="001315E1" w:rsidRDefault="008E561E" w:rsidP="008E561E">
      <w:pPr>
        <w:pStyle w:val="PlainText"/>
        <w:rPr>
          <w:rFonts w:asciiTheme="minorHAnsi" w:hAnsiTheme="minorHAnsi" w:cstheme="minorHAnsi"/>
          <w:sz w:val="24"/>
          <w:szCs w:val="24"/>
        </w:rPr>
      </w:pPr>
    </w:p>
    <w:p w14:paraId="0D4C58FC" w14:textId="30D9E788" w:rsidR="008E561E" w:rsidRPr="001315E1" w:rsidRDefault="0080384F" w:rsidP="008E561E">
      <w:pPr>
        <w:pStyle w:val="PlainText"/>
        <w:rPr>
          <w:rFonts w:asciiTheme="minorHAnsi" w:hAnsiTheme="minorHAnsi" w:cstheme="minorHAnsi"/>
          <w:sz w:val="24"/>
          <w:szCs w:val="24"/>
        </w:rPr>
      </w:pPr>
      <w:r w:rsidRPr="001315E1">
        <w:rPr>
          <w:rFonts w:asciiTheme="minorHAnsi" w:hAnsiTheme="minorHAnsi" w:cstheme="minorHAnsi"/>
          <w:sz w:val="24"/>
          <w:szCs w:val="24"/>
        </w:rPr>
        <w:t xml:space="preserve">A summary of the above information is available at </w:t>
      </w:r>
      <w:r w:rsidRPr="001315E1">
        <w:rPr>
          <w:rFonts w:asciiTheme="minorHAnsi" w:hAnsiTheme="minorHAnsi" w:cstheme="minorHAnsi"/>
          <w:i/>
          <w:iCs/>
          <w:sz w:val="24"/>
          <w:szCs w:val="24"/>
        </w:rPr>
        <w:t xml:space="preserve">Attachment 1 – Elective </w:t>
      </w:r>
      <w:r w:rsidR="00C206A8" w:rsidRPr="001315E1">
        <w:rPr>
          <w:rFonts w:asciiTheme="minorHAnsi" w:hAnsiTheme="minorHAnsi" w:cstheme="minorHAnsi"/>
          <w:i/>
          <w:iCs/>
          <w:sz w:val="24"/>
          <w:szCs w:val="24"/>
        </w:rPr>
        <w:t>Surgical</w:t>
      </w:r>
      <w:r w:rsidRPr="001315E1">
        <w:rPr>
          <w:rFonts w:asciiTheme="minorHAnsi" w:hAnsiTheme="minorHAnsi" w:cstheme="minorHAnsi"/>
          <w:i/>
          <w:iCs/>
          <w:sz w:val="24"/>
          <w:szCs w:val="24"/>
        </w:rPr>
        <w:t xml:space="preserve"> Consent Process Map. </w:t>
      </w:r>
      <w:r w:rsidR="008E561E" w:rsidRPr="001315E1">
        <w:rPr>
          <w:rFonts w:asciiTheme="minorHAnsi" w:hAnsiTheme="minorHAnsi" w:cstheme="minorHAnsi"/>
          <w:sz w:val="24"/>
          <w:szCs w:val="24"/>
        </w:rPr>
        <w:t xml:space="preserve">For further information on management of people on the </w:t>
      </w:r>
      <w:r w:rsidR="00DD6290" w:rsidRPr="001315E1">
        <w:rPr>
          <w:rFonts w:asciiTheme="minorHAnsi" w:hAnsiTheme="minorHAnsi" w:cstheme="minorHAnsi"/>
          <w:sz w:val="24"/>
          <w:szCs w:val="24"/>
        </w:rPr>
        <w:t>E</w:t>
      </w:r>
      <w:r w:rsidR="00FE26D1" w:rsidRPr="001315E1">
        <w:rPr>
          <w:rFonts w:asciiTheme="minorHAnsi" w:hAnsiTheme="minorHAnsi" w:cstheme="minorHAnsi"/>
          <w:sz w:val="24"/>
          <w:szCs w:val="24"/>
        </w:rPr>
        <w:t>lective</w:t>
      </w:r>
      <w:r w:rsidR="008E561E" w:rsidRPr="001315E1">
        <w:rPr>
          <w:rFonts w:asciiTheme="minorHAnsi" w:hAnsiTheme="minorHAnsi" w:cstheme="minorHAnsi"/>
          <w:sz w:val="24"/>
          <w:szCs w:val="24"/>
        </w:rPr>
        <w:t xml:space="preserve"> </w:t>
      </w:r>
      <w:r w:rsidR="00DD6290" w:rsidRPr="001315E1">
        <w:rPr>
          <w:rFonts w:asciiTheme="minorHAnsi" w:hAnsiTheme="minorHAnsi" w:cstheme="minorHAnsi"/>
          <w:sz w:val="24"/>
          <w:szCs w:val="24"/>
        </w:rPr>
        <w:t>S</w:t>
      </w:r>
      <w:r w:rsidR="008E561E" w:rsidRPr="001315E1">
        <w:rPr>
          <w:rFonts w:asciiTheme="minorHAnsi" w:hAnsiTheme="minorHAnsi" w:cstheme="minorHAnsi"/>
          <w:sz w:val="24"/>
          <w:szCs w:val="24"/>
        </w:rPr>
        <w:t xml:space="preserve">urgery </w:t>
      </w:r>
      <w:r w:rsidR="00DD6290" w:rsidRPr="001315E1">
        <w:rPr>
          <w:rFonts w:asciiTheme="minorHAnsi" w:hAnsiTheme="minorHAnsi" w:cstheme="minorHAnsi"/>
          <w:sz w:val="24"/>
          <w:szCs w:val="24"/>
        </w:rPr>
        <w:t>W</w:t>
      </w:r>
      <w:r w:rsidR="008E561E" w:rsidRPr="001315E1">
        <w:rPr>
          <w:rFonts w:asciiTheme="minorHAnsi" w:hAnsiTheme="minorHAnsi" w:cstheme="minorHAnsi"/>
          <w:sz w:val="24"/>
          <w:szCs w:val="24"/>
        </w:rPr>
        <w:t xml:space="preserve">aiting </w:t>
      </w:r>
      <w:r w:rsidR="00DD6290" w:rsidRPr="001315E1">
        <w:rPr>
          <w:rFonts w:asciiTheme="minorHAnsi" w:hAnsiTheme="minorHAnsi" w:cstheme="minorHAnsi"/>
          <w:sz w:val="24"/>
          <w:szCs w:val="24"/>
        </w:rPr>
        <w:t>L</w:t>
      </w:r>
      <w:r w:rsidR="008E561E" w:rsidRPr="001315E1">
        <w:rPr>
          <w:rFonts w:asciiTheme="minorHAnsi" w:hAnsiTheme="minorHAnsi" w:cstheme="minorHAnsi"/>
          <w:sz w:val="24"/>
          <w:szCs w:val="24"/>
        </w:rPr>
        <w:t xml:space="preserve">ist, please refer to the </w:t>
      </w:r>
      <w:r w:rsidR="008E561E" w:rsidRPr="001315E1">
        <w:rPr>
          <w:rFonts w:asciiTheme="minorHAnsi" w:hAnsiTheme="minorHAnsi" w:cstheme="minorHAnsi"/>
          <w:i/>
          <w:iCs/>
          <w:sz w:val="24"/>
          <w:szCs w:val="24"/>
        </w:rPr>
        <w:t>Waiting Time and Elective Surgery Access Policy</w:t>
      </w:r>
      <w:r w:rsidR="00DD6290" w:rsidRPr="001315E1">
        <w:rPr>
          <w:rFonts w:asciiTheme="minorHAnsi" w:hAnsiTheme="minorHAnsi" w:cstheme="minorHAnsi"/>
          <w:i/>
          <w:sz w:val="24"/>
          <w:szCs w:val="24"/>
        </w:rPr>
        <w:t>.</w:t>
      </w:r>
      <w:r w:rsidR="008E561E" w:rsidRPr="001315E1">
        <w:rPr>
          <w:rFonts w:asciiTheme="minorHAnsi" w:hAnsiTheme="minorHAnsi" w:cstheme="minorHAnsi"/>
          <w:sz w:val="24"/>
          <w:szCs w:val="24"/>
        </w:rPr>
        <w:t xml:space="preserve"> </w:t>
      </w:r>
    </w:p>
    <w:p w14:paraId="44FE6D39" w14:textId="77777777" w:rsidR="008E561E" w:rsidRPr="001315E1" w:rsidRDefault="008E561E" w:rsidP="008E561E">
      <w:pPr>
        <w:pStyle w:val="PlainText"/>
        <w:rPr>
          <w:rFonts w:asciiTheme="minorHAnsi" w:hAnsiTheme="minorHAnsi" w:cstheme="minorHAnsi"/>
          <w:sz w:val="24"/>
          <w:szCs w:val="24"/>
        </w:rPr>
      </w:pPr>
    </w:p>
    <w:p w14:paraId="6FB10DF4" w14:textId="5C39CA3C" w:rsidR="008E561E" w:rsidRPr="001315E1" w:rsidRDefault="00694F45" w:rsidP="008E561E">
      <w:pPr>
        <w:pStyle w:val="Heading2"/>
        <w:rPr>
          <w:rFonts w:asciiTheme="minorHAnsi" w:hAnsiTheme="minorHAnsi" w:cstheme="minorHAnsi"/>
        </w:rPr>
      </w:pPr>
      <w:bookmarkStart w:id="23" w:name="_Toc48916353"/>
      <w:r w:rsidRPr="001315E1">
        <w:rPr>
          <w:rFonts w:asciiTheme="minorHAnsi" w:hAnsiTheme="minorHAnsi" w:cstheme="minorHAnsi"/>
        </w:rPr>
        <w:t xml:space="preserve">2.4 </w:t>
      </w:r>
      <w:r w:rsidR="008E561E" w:rsidRPr="001315E1">
        <w:rPr>
          <w:rFonts w:asciiTheme="minorHAnsi" w:hAnsiTheme="minorHAnsi" w:cstheme="minorHAnsi"/>
        </w:rPr>
        <w:t>Non Elective Surgery</w:t>
      </w:r>
      <w:bookmarkEnd w:id="23"/>
    </w:p>
    <w:p w14:paraId="76713935" w14:textId="4FF3C066" w:rsidR="008E561E" w:rsidRPr="001315E1" w:rsidRDefault="008E561E" w:rsidP="008E561E">
      <w:pPr>
        <w:pStyle w:val="PlainText"/>
        <w:rPr>
          <w:rFonts w:asciiTheme="minorHAnsi" w:hAnsiTheme="minorHAnsi" w:cstheme="minorHAnsi"/>
          <w:sz w:val="24"/>
          <w:szCs w:val="24"/>
        </w:rPr>
      </w:pPr>
      <w:r w:rsidRPr="001315E1">
        <w:rPr>
          <w:rFonts w:asciiTheme="minorHAnsi" w:hAnsiTheme="minorHAnsi" w:cstheme="minorHAnsi"/>
          <w:sz w:val="24"/>
          <w:szCs w:val="24"/>
        </w:rPr>
        <w:t xml:space="preserve">Note that the </w:t>
      </w:r>
      <w:r w:rsidR="00DD6290" w:rsidRPr="001315E1">
        <w:rPr>
          <w:rFonts w:asciiTheme="minorHAnsi" w:hAnsiTheme="minorHAnsi" w:cstheme="minorHAnsi"/>
          <w:sz w:val="24"/>
          <w:szCs w:val="24"/>
        </w:rPr>
        <w:t>re</w:t>
      </w:r>
      <w:r w:rsidR="00B15B2E">
        <w:rPr>
          <w:rFonts w:asciiTheme="minorHAnsi" w:hAnsiTheme="minorHAnsi" w:cstheme="minorHAnsi"/>
          <w:sz w:val="24"/>
          <w:szCs w:val="24"/>
        </w:rPr>
        <w:t>-</w:t>
      </w:r>
      <w:r w:rsidRPr="001315E1">
        <w:rPr>
          <w:rFonts w:asciiTheme="minorHAnsi" w:hAnsiTheme="minorHAnsi" w:cstheme="minorHAnsi"/>
          <w:sz w:val="24"/>
          <w:szCs w:val="24"/>
        </w:rPr>
        <w:t xml:space="preserve">confirmation of consent process is only applicable to people on the </w:t>
      </w:r>
      <w:r w:rsidR="00DD6290" w:rsidRPr="001315E1">
        <w:rPr>
          <w:rFonts w:asciiTheme="minorHAnsi" w:hAnsiTheme="minorHAnsi" w:cstheme="minorHAnsi"/>
          <w:sz w:val="24"/>
          <w:szCs w:val="24"/>
        </w:rPr>
        <w:t>E</w:t>
      </w:r>
      <w:r w:rsidRPr="001315E1">
        <w:rPr>
          <w:rFonts w:asciiTheme="minorHAnsi" w:hAnsiTheme="minorHAnsi" w:cstheme="minorHAnsi"/>
          <w:sz w:val="24"/>
          <w:szCs w:val="24"/>
        </w:rPr>
        <w:t xml:space="preserve">lective </w:t>
      </w:r>
      <w:r w:rsidR="00DD6290" w:rsidRPr="001315E1">
        <w:rPr>
          <w:rFonts w:asciiTheme="minorHAnsi" w:hAnsiTheme="minorHAnsi" w:cstheme="minorHAnsi"/>
          <w:sz w:val="24"/>
          <w:szCs w:val="24"/>
        </w:rPr>
        <w:t>S</w:t>
      </w:r>
      <w:r w:rsidRPr="001315E1">
        <w:rPr>
          <w:rFonts w:asciiTheme="minorHAnsi" w:hAnsiTheme="minorHAnsi" w:cstheme="minorHAnsi"/>
          <w:sz w:val="24"/>
          <w:szCs w:val="24"/>
        </w:rPr>
        <w:t xml:space="preserve">urgery </w:t>
      </w:r>
      <w:r w:rsidR="00DD6290" w:rsidRPr="001315E1">
        <w:rPr>
          <w:rFonts w:asciiTheme="minorHAnsi" w:hAnsiTheme="minorHAnsi" w:cstheme="minorHAnsi"/>
          <w:sz w:val="24"/>
          <w:szCs w:val="24"/>
        </w:rPr>
        <w:t>W</w:t>
      </w:r>
      <w:r w:rsidRPr="001315E1">
        <w:rPr>
          <w:rFonts w:asciiTheme="minorHAnsi" w:hAnsiTheme="minorHAnsi" w:cstheme="minorHAnsi"/>
          <w:sz w:val="24"/>
          <w:szCs w:val="24"/>
        </w:rPr>
        <w:t xml:space="preserve">aiting </w:t>
      </w:r>
      <w:r w:rsidR="00DD6290" w:rsidRPr="001315E1">
        <w:rPr>
          <w:rFonts w:asciiTheme="minorHAnsi" w:hAnsiTheme="minorHAnsi" w:cstheme="minorHAnsi"/>
          <w:sz w:val="24"/>
          <w:szCs w:val="24"/>
        </w:rPr>
        <w:t>L</w:t>
      </w:r>
      <w:r w:rsidRPr="001315E1">
        <w:rPr>
          <w:rFonts w:asciiTheme="minorHAnsi" w:hAnsiTheme="minorHAnsi" w:cstheme="minorHAnsi"/>
          <w:sz w:val="24"/>
          <w:szCs w:val="24"/>
        </w:rPr>
        <w:t xml:space="preserve">ist. It does not apply to </w:t>
      </w:r>
      <w:r w:rsidR="00197777" w:rsidRPr="001315E1">
        <w:rPr>
          <w:rFonts w:asciiTheme="minorHAnsi" w:hAnsiTheme="minorHAnsi" w:cstheme="minorHAnsi"/>
          <w:sz w:val="24"/>
          <w:szCs w:val="24"/>
        </w:rPr>
        <w:t xml:space="preserve">people undergoing </w:t>
      </w:r>
      <w:r w:rsidRPr="001315E1">
        <w:rPr>
          <w:rFonts w:asciiTheme="minorHAnsi" w:hAnsiTheme="minorHAnsi" w:cstheme="minorHAnsi"/>
          <w:sz w:val="24"/>
          <w:szCs w:val="24"/>
        </w:rPr>
        <w:t>non elective surg</w:t>
      </w:r>
      <w:r w:rsidR="00A00D58" w:rsidRPr="001315E1">
        <w:rPr>
          <w:rFonts w:asciiTheme="minorHAnsi" w:hAnsiTheme="minorHAnsi" w:cstheme="minorHAnsi"/>
          <w:sz w:val="24"/>
          <w:szCs w:val="24"/>
        </w:rPr>
        <w:t>ery</w:t>
      </w:r>
      <w:r w:rsidRPr="001315E1">
        <w:rPr>
          <w:rFonts w:asciiTheme="minorHAnsi" w:hAnsiTheme="minorHAnsi" w:cstheme="minorHAnsi"/>
          <w:sz w:val="24"/>
          <w:szCs w:val="24"/>
        </w:rPr>
        <w:t xml:space="preserve"> or people being treated in imminently or immediately life threatening situations (see section </w:t>
      </w:r>
      <w:r w:rsidR="00252572" w:rsidRPr="001315E1">
        <w:rPr>
          <w:rFonts w:asciiTheme="minorHAnsi" w:hAnsiTheme="minorHAnsi" w:cstheme="minorHAnsi"/>
          <w:sz w:val="24"/>
          <w:szCs w:val="24"/>
        </w:rPr>
        <w:t>3</w:t>
      </w:r>
      <w:r w:rsidRPr="001315E1">
        <w:rPr>
          <w:rFonts w:asciiTheme="minorHAnsi" w:hAnsiTheme="minorHAnsi" w:cstheme="minorHAnsi"/>
          <w:sz w:val="24"/>
          <w:szCs w:val="24"/>
        </w:rPr>
        <w:t xml:space="preserve"> of this policy for more information on treatment in an emergency).</w:t>
      </w:r>
    </w:p>
    <w:p w14:paraId="70AC91EC" w14:textId="436ACCE6" w:rsidR="008E561E" w:rsidRPr="001315E1" w:rsidRDefault="008E561E" w:rsidP="008E561E">
      <w:pPr>
        <w:rPr>
          <w:rFonts w:asciiTheme="minorHAnsi" w:hAnsiTheme="minorHAnsi" w:cstheme="minorHAnsi"/>
          <w:szCs w:val="24"/>
        </w:rPr>
      </w:pPr>
    </w:p>
    <w:p w14:paraId="6AC2D4D9" w14:textId="1DDA6651" w:rsidR="008E561E" w:rsidRPr="005B1C32" w:rsidRDefault="00073B1F" w:rsidP="005B1C32">
      <w:pPr>
        <w:jc w:val="right"/>
      </w:pPr>
      <w:hyperlink w:anchor="Contents" w:history="1">
        <w:r w:rsidR="008E561E" w:rsidRPr="00C95B6B">
          <w:rPr>
            <w:rStyle w:val="Hyperlink"/>
            <w:rFonts w:cs="Calibri"/>
            <w:i/>
            <w:sz w:val="22"/>
            <w:szCs w:val="22"/>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E561E" w:rsidRPr="006D5619" w14:paraId="00A25618" w14:textId="77777777" w:rsidTr="008E561E">
        <w:trPr>
          <w:cantSplit/>
          <w:trHeight w:val="285"/>
        </w:trPr>
        <w:tc>
          <w:tcPr>
            <w:tcW w:w="9158" w:type="dxa"/>
            <w:shd w:val="clear" w:color="auto" w:fill="000000"/>
          </w:tcPr>
          <w:p w14:paraId="373829A4" w14:textId="14570E0D" w:rsidR="008E561E" w:rsidRPr="00825B71" w:rsidRDefault="008E561E" w:rsidP="0068272F">
            <w:pPr>
              <w:pStyle w:val="Heading1"/>
              <w:framePr w:hSpace="0" w:wrap="auto" w:vAnchor="margin" w:hAnchor="text" w:yAlign="inline"/>
            </w:pPr>
            <w:bookmarkStart w:id="24" w:name="_Toc48916354"/>
            <w:r>
              <w:t>Section 3</w:t>
            </w:r>
            <w:r w:rsidRPr="00825B71">
              <w:t xml:space="preserve"> – Treatment in an Emergency</w:t>
            </w:r>
            <w:bookmarkEnd w:id="24"/>
          </w:p>
        </w:tc>
      </w:tr>
    </w:tbl>
    <w:p w14:paraId="6ECD7E34" w14:textId="77777777" w:rsidR="008E561E" w:rsidRPr="001315E1" w:rsidRDefault="008E561E" w:rsidP="008E561E">
      <w:pPr>
        <w:autoSpaceDE w:val="0"/>
        <w:autoSpaceDN w:val="0"/>
        <w:adjustRightInd w:val="0"/>
        <w:rPr>
          <w:rFonts w:cs="Arial"/>
          <w:szCs w:val="24"/>
          <w:lang w:eastAsia="en-AU"/>
        </w:rPr>
      </w:pPr>
    </w:p>
    <w:p w14:paraId="1080D601" w14:textId="77777777" w:rsidR="00B86CA3" w:rsidRPr="001315E1" w:rsidRDefault="008E561E" w:rsidP="008E561E">
      <w:pPr>
        <w:autoSpaceDE w:val="0"/>
        <w:autoSpaceDN w:val="0"/>
        <w:adjustRightInd w:val="0"/>
        <w:rPr>
          <w:rFonts w:cs="Arial"/>
          <w:szCs w:val="24"/>
          <w:lang w:eastAsia="en-AU"/>
        </w:rPr>
      </w:pPr>
      <w:r w:rsidRPr="001315E1">
        <w:rPr>
          <w:rFonts w:cs="Arial"/>
          <w:szCs w:val="24"/>
          <w:lang w:eastAsia="en-AU"/>
        </w:rPr>
        <w:t xml:space="preserve">In the case of a medical emergency </w:t>
      </w:r>
      <w:r w:rsidR="003A3CFC" w:rsidRPr="001315E1">
        <w:rPr>
          <w:rFonts w:cs="Arial"/>
          <w:szCs w:val="24"/>
          <w:lang w:eastAsia="en-AU"/>
        </w:rPr>
        <w:t xml:space="preserve">where someone is unable to give consent </w:t>
      </w:r>
      <w:r w:rsidR="001D47E0" w:rsidRPr="001315E1">
        <w:rPr>
          <w:rFonts w:cs="Arial"/>
          <w:szCs w:val="24"/>
          <w:lang w:eastAsia="en-AU"/>
        </w:rPr>
        <w:t>(</w:t>
      </w:r>
      <w:r w:rsidR="003A3CFC" w:rsidRPr="001315E1">
        <w:rPr>
          <w:rFonts w:cs="Arial"/>
          <w:szCs w:val="24"/>
          <w:lang w:eastAsia="en-AU"/>
        </w:rPr>
        <w:t>e</w:t>
      </w:r>
      <w:r w:rsidR="001D47E0" w:rsidRPr="001315E1">
        <w:rPr>
          <w:rFonts w:cs="Arial"/>
          <w:szCs w:val="24"/>
          <w:lang w:eastAsia="en-AU"/>
        </w:rPr>
        <w:t>.</w:t>
      </w:r>
      <w:r w:rsidR="003A3CFC" w:rsidRPr="001315E1">
        <w:rPr>
          <w:rFonts w:cs="Arial"/>
          <w:szCs w:val="24"/>
          <w:lang w:eastAsia="en-AU"/>
        </w:rPr>
        <w:t>g</w:t>
      </w:r>
      <w:r w:rsidR="001D47E0" w:rsidRPr="001315E1">
        <w:rPr>
          <w:rFonts w:cs="Arial"/>
          <w:szCs w:val="24"/>
          <w:lang w:eastAsia="en-AU"/>
        </w:rPr>
        <w:t>.</w:t>
      </w:r>
      <w:r w:rsidR="003A3CFC" w:rsidRPr="001315E1">
        <w:rPr>
          <w:rFonts w:cs="Arial"/>
          <w:szCs w:val="24"/>
          <w:lang w:eastAsia="en-AU"/>
        </w:rPr>
        <w:t xml:space="preserve"> because they are unconscious</w:t>
      </w:r>
      <w:r w:rsidR="001D47E0" w:rsidRPr="001315E1">
        <w:rPr>
          <w:rFonts w:cs="Arial"/>
          <w:szCs w:val="24"/>
          <w:lang w:eastAsia="en-AU"/>
        </w:rPr>
        <w:t>)</w:t>
      </w:r>
      <w:r w:rsidR="003A3CFC" w:rsidRPr="001315E1">
        <w:rPr>
          <w:rFonts w:cs="Arial"/>
          <w:szCs w:val="24"/>
          <w:lang w:eastAsia="en-AU"/>
        </w:rPr>
        <w:t>,</w:t>
      </w:r>
      <w:r w:rsidRPr="001315E1">
        <w:rPr>
          <w:rFonts w:cs="Arial"/>
          <w:szCs w:val="24"/>
          <w:lang w:eastAsia="en-AU"/>
        </w:rPr>
        <w:t xml:space="preserve"> the requirements to obtain consent can differ from the process set out in Section </w:t>
      </w:r>
      <w:r w:rsidR="00E42B5C" w:rsidRPr="001315E1">
        <w:rPr>
          <w:rFonts w:cs="Arial"/>
          <w:szCs w:val="24"/>
          <w:lang w:eastAsia="en-AU"/>
        </w:rPr>
        <w:t>2</w:t>
      </w:r>
      <w:r w:rsidRPr="001315E1">
        <w:rPr>
          <w:rFonts w:cs="Arial"/>
          <w:szCs w:val="24"/>
          <w:lang w:eastAsia="en-AU"/>
        </w:rPr>
        <w:t xml:space="preserve"> of this Policy. </w:t>
      </w:r>
    </w:p>
    <w:p w14:paraId="71CCCE6A" w14:textId="77777777" w:rsidR="00B86CA3" w:rsidRPr="001315E1" w:rsidRDefault="00B86CA3" w:rsidP="00B86CA3">
      <w:pPr>
        <w:autoSpaceDE w:val="0"/>
        <w:autoSpaceDN w:val="0"/>
        <w:adjustRightInd w:val="0"/>
        <w:rPr>
          <w:rFonts w:cs="Arial"/>
          <w:szCs w:val="24"/>
          <w:lang w:eastAsia="en-AU"/>
        </w:rPr>
      </w:pPr>
    </w:p>
    <w:p w14:paraId="6299E18E" w14:textId="4A8F22DD" w:rsidR="00B86CA3" w:rsidRPr="001315E1" w:rsidRDefault="00B86CA3" w:rsidP="00B86CA3">
      <w:pPr>
        <w:autoSpaceDE w:val="0"/>
        <w:autoSpaceDN w:val="0"/>
        <w:adjustRightInd w:val="0"/>
        <w:rPr>
          <w:rFonts w:cs="Arial"/>
          <w:szCs w:val="24"/>
          <w:lang w:eastAsia="en-AU"/>
        </w:rPr>
      </w:pPr>
      <w:r w:rsidRPr="001315E1">
        <w:rPr>
          <w:rFonts w:cs="Arial"/>
          <w:szCs w:val="24"/>
          <w:lang w:eastAsia="en-AU"/>
        </w:rPr>
        <w:t>In a medical emergency, where a person has capacity</w:t>
      </w:r>
      <w:r w:rsidRPr="001315E1">
        <w:rPr>
          <w:rFonts w:cs="Arial-Bold"/>
          <w:b/>
          <w:bCs/>
          <w:szCs w:val="24"/>
          <w:lang w:eastAsia="en-AU"/>
        </w:rPr>
        <w:t xml:space="preserve"> </w:t>
      </w:r>
      <w:r w:rsidRPr="001315E1">
        <w:rPr>
          <w:rFonts w:cs="Arial"/>
          <w:szCs w:val="24"/>
          <w:lang w:eastAsia="en-AU"/>
        </w:rPr>
        <w:t>there is a requirement to obtain informed consent within the necessary time constraints and the person</w:t>
      </w:r>
      <w:r w:rsidR="00197777" w:rsidRPr="001315E1">
        <w:rPr>
          <w:rFonts w:cs="Arial"/>
          <w:szCs w:val="24"/>
          <w:lang w:eastAsia="en-AU"/>
        </w:rPr>
        <w:t>’</w:t>
      </w:r>
      <w:r w:rsidRPr="001315E1">
        <w:rPr>
          <w:rFonts w:cs="Arial"/>
          <w:szCs w:val="24"/>
          <w:lang w:eastAsia="en-AU"/>
        </w:rPr>
        <w:t>s best interests. Even though in this circumstance consent is implied by the person’s presentation and a formal consent form is not required, the medical emergency and communication with the person must be clearly documented in their clinical record.</w:t>
      </w:r>
    </w:p>
    <w:p w14:paraId="4E8C4657" w14:textId="77777777" w:rsidR="00B86CA3" w:rsidRPr="001315E1" w:rsidRDefault="00B86CA3" w:rsidP="008E561E">
      <w:pPr>
        <w:autoSpaceDE w:val="0"/>
        <w:autoSpaceDN w:val="0"/>
        <w:adjustRightInd w:val="0"/>
        <w:rPr>
          <w:rFonts w:cs="Arial"/>
          <w:szCs w:val="24"/>
          <w:lang w:eastAsia="en-AU"/>
        </w:rPr>
      </w:pPr>
    </w:p>
    <w:p w14:paraId="3E0A117B" w14:textId="69787C8D" w:rsidR="00B86CA3" w:rsidRPr="001315E1" w:rsidRDefault="008E561E" w:rsidP="00B86CA3">
      <w:pPr>
        <w:autoSpaceDE w:val="0"/>
        <w:autoSpaceDN w:val="0"/>
        <w:adjustRightInd w:val="0"/>
        <w:rPr>
          <w:rFonts w:cs="Arial"/>
          <w:szCs w:val="24"/>
          <w:lang w:eastAsia="en-AU"/>
        </w:rPr>
      </w:pPr>
      <w:r w:rsidRPr="001315E1">
        <w:rPr>
          <w:rFonts w:cs="Arial"/>
          <w:szCs w:val="24"/>
          <w:lang w:eastAsia="en-AU"/>
        </w:rPr>
        <w:t>In a medical emergency where a person lacks capacity to consent</w:t>
      </w:r>
      <w:r w:rsidRPr="001315E1">
        <w:rPr>
          <w:rFonts w:cs="Arial-Bold"/>
          <w:bCs/>
          <w:szCs w:val="24"/>
          <w:lang w:eastAsia="en-AU"/>
        </w:rPr>
        <w:t xml:space="preserve"> </w:t>
      </w:r>
      <w:r w:rsidRPr="001315E1">
        <w:rPr>
          <w:rFonts w:cs="Arial"/>
          <w:szCs w:val="24"/>
          <w:lang w:eastAsia="en-AU"/>
        </w:rPr>
        <w:t>to the required treatment</w:t>
      </w:r>
      <w:r w:rsidR="00B86CA3" w:rsidRPr="001315E1">
        <w:rPr>
          <w:rFonts w:cs="Arial"/>
          <w:szCs w:val="24"/>
          <w:lang w:eastAsia="en-AU"/>
        </w:rPr>
        <w:t>, either generally or</w:t>
      </w:r>
      <w:r w:rsidRPr="001315E1">
        <w:rPr>
          <w:rFonts w:cs="Arial"/>
          <w:szCs w:val="24"/>
          <w:lang w:eastAsia="en-AU"/>
        </w:rPr>
        <w:t xml:space="preserve"> because of their clinical</w:t>
      </w:r>
      <w:r w:rsidRPr="001315E1">
        <w:rPr>
          <w:rFonts w:cs="Arial-Bold"/>
          <w:b/>
          <w:bCs/>
          <w:szCs w:val="24"/>
          <w:lang w:eastAsia="en-AU"/>
        </w:rPr>
        <w:t xml:space="preserve"> </w:t>
      </w:r>
      <w:r w:rsidRPr="001315E1">
        <w:rPr>
          <w:rFonts w:cs="Arial"/>
          <w:szCs w:val="24"/>
          <w:lang w:eastAsia="en-AU"/>
        </w:rPr>
        <w:t>condition, treatment that is immediately necessary to save the</w:t>
      </w:r>
      <w:r w:rsidRPr="001315E1">
        <w:rPr>
          <w:rFonts w:cs="Arial-Bold"/>
          <w:b/>
          <w:bCs/>
          <w:szCs w:val="24"/>
          <w:lang w:eastAsia="en-AU"/>
        </w:rPr>
        <w:t xml:space="preserve"> </w:t>
      </w:r>
      <w:r w:rsidRPr="001315E1">
        <w:rPr>
          <w:rFonts w:cs="Arial"/>
          <w:szCs w:val="24"/>
          <w:lang w:eastAsia="en-AU"/>
        </w:rPr>
        <w:t>person’s life or prevent a serious deterioration in their condition can be provided without</w:t>
      </w:r>
      <w:r w:rsidRPr="001315E1">
        <w:rPr>
          <w:rFonts w:cs="Arial-Bold"/>
          <w:b/>
          <w:bCs/>
          <w:szCs w:val="24"/>
          <w:lang w:eastAsia="en-AU"/>
        </w:rPr>
        <w:t xml:space="preserve"> </w:t>
      </w:r>
      <w:r w:rsidRPr="001315E1">
        <w:rPr>
          <w:rFonts w:cs="Arial"/>
          <w:szCs w:val="24"/>
          <w:lang w:eastAsia="en-AU"/>
        </w:rPr>
        <w:t xml:space="preserve">consent. </w:t>
      </w:r>
      <w:r w:rsidR="00B86CA3" w:rsidRPr="001315E1">
        <w:rPr>
          <w:rFonts w:cs="Arial"/>
          <w:szCs w:val="24"/>
          <w:lang w:eastAsia="en-AU"/>
        </w:rPr>
        <w:t>This ‘principle of necessity’ operates as a defence to any civil claim for trespass.</w:t>
      </w:r>
    </w:p>
    <w:p w14:paraId="234D712E" w14:textId="77777777" w:rsidR="00B86CA3" w:rsidRPr="001315E1" w:rsidRDefault="00B86CA3" w:rsidP="00B86CA3">
      <w:pPr>
        <w:autoSpaceDE w:val="0"/>
        <w:autoSpaceDN w:val="0"/>
        <w:adjustRightInd w:val="0"/>
        <w:rPr>
          <w:rFonts w:cs="Arial"/>
          <w:szCs w:val="24"/>
          <w:lang w:eastAsia="en-AU"/>
        </w:rPr>
      </w:pPr>
    </w:p>
    <w:p w14:paraId="6CFBAEDA" w14:textId="77777777" w:rsidR="00B86CA3" w:rsidRPr="001315E1" w:rsidRDefault="00B86CA3" w:rsidP="00B86CA3">
      <w:pPr>
        <w:autoSpaceDE w:val="0"/>
        <w:autoSpaceDN w:val="0"/>
        <w:adjustRightInd w:val="0"/>
        <w:rPr>
          <w:rFonts w:cs="Arial"/>
          <w:szCs w:val="24"/>
          <w:lang w:eastAsia="en-AU"/>
        </w:rPr>
      </w:pPr>
      <w:r w:rsidRPr="001315E1">
        <w:rPr>
          <w:rFonts w:cs="Arial"/>
          <w:szCs w:val="24"/>
          <w:lang w:eastAsia="en-AU"/>
        </w:rPr>
        <w:t>To fall within the principle of necessity, the following conditions must be met:</w:t>
      </w:r>
    </w:p>
    <w:p w14:paraId="0E6FC36E" w14:textId="77777777" w:rsidR="00B86CA3" w:rsidRPr="001315E1" w:rsidRDefault="00B86CA3" w:rsidP="00B86CA3">
      <w:pPr>
        <w:pStyle w:val="ListParagraph"/>
        <w:numPr>
          <w:ilvl w:val="0"/>
          <w:numId w:val="2"/>
        </w:numPr>
        <w:rPr>
          <w:szCs w:val="24"/>
          <w:lang w:eastAsia="en-AU"/>
        </w:rPr>
      </w:pPr>
      <w:r w:rsidRPr="001315E1">
        <w:rPr>
          <w:rFonts w:cs="Arial"/>
          <w:szCs w:val="24"/>
          <w:lang w:eastAsia="en-AU"/>
        </w:rPr>
        <w:t>the action taken must be necessary, and not merely convenient or prudent, in order to sustain life or prevent a serious deterioration when it is not practicable to obtain consent</w:t>
      </w:r>
    </w:p>
    <w:p w14:paraId="70A90B87" w14:textId="77777777" w:rsidR="00B86CA3" w:rsidRPr="001315E1" w:rsidRDefault="00B86CA3" w:rsidP="00B86CA3">
      <w:pPr>
        <w:pStyle w:val="ListParagraph"/>
        <w:numPr>
          <w:ilvl w:val="0"/>
          <w:numId w:val="2"/>
        </w:numPr>
        <w:rPr>
          <w:szCs w:val="24"/>
          <w:lang w:eastAsia="en-AU"/>
        </w:rPr>
      </w:pPr>
      <w:r w:rsidRPr="001315E1">
        <w:rPr>
          <w:rFonts w:cs="Arial"/>
          <w:szCs w:val="24"/>
          <w:lang w:eastAsia="en-AU"/>
        </w:rPr>
        <w:t>the action taken must be such as a reasonable person would take in all the circumstances having regard to the best interests of the person.</w:t>
      </w:r>
    </w:p>
    <w:p w14:paraId="202C3F91" w14:textId="77777777" w:rsidR="00B86CA3" w:rsidRPr="001315E1" w:rsidRDefault="00B86CA3" w:rsidP="00B86CA3">
      <w:pPr>
        <w:autoSpaceDE w:val="0"/>
        <w:autoSpaceDN w:val="0"/>
        <w:adjustRightInd w:val="0"/>
        <w:rPr>
          <w:rFonts w:cs="Arial"/>
          <w:szCs w:val="24"/>
          <w:lang w:eastAsia="en-AU"/>
        </w:rPr>
      </w:pPr>
    </w:p>
    <w:p w14:paraId="5C6F8687" w14:textId="640206DC" w:rsidR="008E561E" w:rsidRPr="001315E1" w:rsidRDefault="005B1C32" w:rsidP="00B86CA3">
      <w:pPr>
        <w:autoSpaceDE w:val="0"/>
        <w:autoSpaceDN w:val="0"/>
        <w:adjustRightInd w:val="0"/>
        <w:rPr>
          <w:rFonts w:cs="Arial"/>
          <w:szCs w:val="24"/>
          <w:lang w:eastAsia="en-AU"/>
        </w:rPr>
      </w:pPr>
      <w:r w:rsidRPr="001315E1">
        <w:rPr>
          <w:rFonts w:cs="Arial"/>
          <w:szCs w:val="24"/>
          <w:lang w:eastAsia="en-AU"/>
        </w:rPr>
        <w:t xml:space="preserve">Depending on the nature of the emergency, it may still be necessary to consider any wishes expressed by the person in the following documents: </w:t>
      </w:r>
    </w:p>
    <w:p w14:paraId="3D88D52A" w14:textId="76D49F74" w:rsidR="008E561E" w:rsidRPr="001315E1" w:rsidRDefault="008E561E" w:rsidP="008E561E">
      <w:pPr>
        <w:pStyle w:val="ListParagraph"/>
        <w:numPr>
          <w:ilvl w:val="0"/>
          <w:numId w:val="2"/>
        </w:numPr>
        <w:rPr>
          <w:szCs w:val="24"/>
          <w:lang w:eastAsia="en-AU"/>
        </w:rPr>
      </w:pPr>
      <w:r w:rsidRPr="001315E1">
        <w:rPr>
          <w:szCs w:val="24"/>
          <w:lang w:eastAsia="en-AU"/>
        </w:rPr>
        <w:t xml:space="preserve">an Advance Care Plan </w:t>
      </w:r>
      <w:r w:rsidR="00634DDF" w:rsidRPr="001315E1">
        <w:rPr>
          <w:szCs w:val="24"/>
          <w:lang w:eastAsia="en-AU"/>
        </w:rPr>
        <w:t>that</w:t>
      </w:r>
      <w:r w:rsidRPr="001315E1">
        <w:rPr>
          <w:szCs w:val="24"/>
          <w:lang w:eastAsia="en-AU"/>
        </w:rPr>
        <w:t xml:space="preserve"> is known and immediately available</w:t>
      </w:r>
    </w:p>
    <w:p w14:paraId="09D157A5" w14:textId="3D7C9CD7" w:rsidR="008E561E" w:rsidRPr="001315E1" w:rsidRDefault="008E561E" w:rsidP="008E561E">
      <w:pPr>
        <w:pStyle w:val="ListParagraph"/>
        <w:numPr>
          <w:ilvl w:val="0"/>
          <w:numId w:val="2"/>
        </w:numPr>
        <w:rPr>
          <w:szCs w:val="24"/>
          <w:lang w:eastAsia="en-AU"/>
        </w:rPr>
      </w:pPr>
      <w:r w:rsidRPr="001315E1">
        <w:rPr>
          <w:szCs w:val="24"/>
          <w:lang w:eastAsia="en-AU"/>
        </w:rPr>
        <w:t>an Inpatient Resus</w:t>
      </w:r>
      <w:r w:rsidR="007408B1" w:rsidRPr="001315E1">
        <w:rPr>
          <w:szCs w:val="24"/>
          <w:lang w:eastAsia="en-AU"/>
        </w:rPr>
        <w:t>c</w:t>
      </w:r>
      <w:r w:rsidRPr="001315E1">
        <w:rPr>
          <w:szCs w:val="24"/>
          <w:lang w:eastAsia="en-AU"/>
        </w:rPr>
        <w:t xml:space="preserve">itation Plan completed </w:t>
      </w:r>
      <w:r w:rsidR="00634DDF" w:rsidRPr="001315E1">
        <w:rPr>
          <w:szCs w:val="24"/>
          <w:lang w:eastAsia="en-AU"/>
        </w:rPr>
        <w:t>with</w:t>
      </w:r>
      <w:r w:rsidRPr="001315E1">
        <w:rPr>
          <w:szCs w:val="24"/>
          <w:lang w:eastAsia="en-AU"/>
        </w:rPr>
        <w:t xml:space="preserve"> medical staff. </w:t>
      </w:r>
    </w:p>
    <w:p w14:paraId="39EDBBEE" w14:textId="6D7E47DF" w:rsidR="00634DDF" w:rsidRPr="001315E1" w:rsidRDefault="00634DDF" w:rsidP="00634DDF">
      <w:pPr>
        <w:rPr>
          <w:szCs w:val="24"/>
          <w:lang w:eastAsia="en-AU"/>
        </w:rPr>
      </w:pPr>
      <w:r w:rsidRPr="001315E1">
        <w:rPr>
          <w:szCs w:val="24"/>
          <w:lang w:eastAsia="en-AU"/>
        </w:rPr>
        <w:t>It may also be necessary to consider any views expressed by a substitute decision maker or health attorney with the authority to provide consent for treatment decisions and who is immediately available/contactable</w:t>
      </w:r>
    </w:p>
    <w:p w14:paraId="3F1C0B7D" w14:textId="77777777" w:rsidR="008E561E" w:rsidRPr="001315E1" w:rsidRDefault="008E561E" w:rsidP="008E561E">
      <w:pPr>
        <w:autoSpaceDE w:val="0"/>
        <w:autoSpaceDN w:val="0"/>
        <w:adjustRightInd w:val="0"/>
        <w:rPr>
          <w:rFonts w:cs="Arial"/>
          <w:szCs w:val="24"/>
          <w:lang w:eastAsia="en-AU"/>
        </w:rPr>
      </w:pPr>
    </w:p>
    <w:p w14:paraId="31F19D3E" w14:textId="2BFAE364" w:rsidR="008E561E" w:rsidRPr="001315E1" w:rsidRDefault="008E561E" w:rsidP="008E561E">
      <w:pPr>
        <w:pStyle w:val="Default"/>
        <w:rPr>
          <w:rFonts w:ascii="Calibri" w:hAnsi="Calibri"/>
          <w:color w:val="auto"/>
        </w:rPr>
      </w:pPr>
      <w:r w:rsidRPr="001315E1">
        <w:rPr>
          <w:rFonts w:ascii="Calibri" w:hAnsi="Calibri"/>
          <w:color w:val="auto"/>
        </w:rPr>
        <w:t xml:space="preserve">The circumstances that comprise the emergency and the </w:t>
      </w:r>
      <w:r w:rsidR="001255E9" w:rsidRPr="001315E1">
        <w:rPr>
          <w:rFonts w:ascii="Calibri" w:hAnsi="Calibri"/>
          <w:color w:val="auto"/>
        </w:rPr>
        <w:t>person</w:t>
      </w:r>
      <w:r w:rsidRPr="001315E1">
        <w:rPr>
          <w:rFonts w:ascii="Calibri" w:hAnsi="Calibri"/>
          <w:color w:val="auto"/>
        </w:rPr>
        <w:t xml:space="preserve">’s lack of capacity to consent must be documented in the person’s </w:t>
      </w:r>
      <w:r w:rsidR="00FE26D1" w:rsidRPr="001315E1">
        <w:rPr>
          <w:rFonts w:ascii="Calibri" w:hAnsi="Calibri"/>
          <w:color w:val="auto"/>
        </w:rPr>
        <w:t xml:space="preserve">clinical </w:t>
      </w:r>
      <w:r w:rsidRPr="001315E1">
        <w:rPr>
          <w:rFonts w:ascii="Calibri" w:hAnsi="Calibri"/>
          <w:color w:val="auto"/>
        </w:rPr>
        <w:t>record.</w:t>
      </w:r>
    </w:p>
    <w:p w14:paraId="1D2A1D68" w14:textId="77777777" w:rsidR="008E561E" w:rsidRPr="001315E1" w:rsidRDefault="008E561E" w:rsidP="008E561E">
      <w:pPr>
        <w:pStyle w:val="Default"/>
        <w:rPr>
          <w:rFonts w:ascii="Calibri" w:hAnsi="Calibri" w:cs="Calibri"/>
          <w:color w:val="auto"/>
        </w:rPr>
      </w:pPr>
    </w:p>
    <w:p w14:paraId="73B6D600" w14:textId="77777777" w:rsidR="008E561E" w:rsidRPr="001315E1" w:rsidRDefault="008E561E" w:rsidP="008E561E">
      <w:pPr>
        <w:autoSpaceDE w:val="0"/>
        <w:autoSpaceDN w:val="0"/>
        <w:adjustRightInd w:val="0"/>
        <w:rPr>
          <w:rFonts w:cs="Arial"/>
          <w:szCs w:val="24"/>
          <w:lang w:eastAsia="en-AU"/>
        </w:rPr>
      </w:pPr>
      <w:r w:rsidRPr="001315E1">
        <w:rPr>
          <w:rFonts w:cs="Arial"/>
          <w:szCs w:val="24"/>
          <w:lang w:eastAsia="en-AU"/>
        </w:rPr>
        <w:t>If and when a person becomes competent they should be informed of the treatment/ procedure that has been performed and the reasons for providing it.</w:t>
      </w:r>
    </w:p>
    <w:p w14:paraId="76509106" w14:textId="77777777" w:rsidR="008E561E" w:rsidRPr="001315E1" w:rsidRDefault="008E561E" w:rsidP="008E561E">
      <w:pPr>
        <w:autoSpaceDE w:val="0"/>
        <w:autoSpaceDN w:val="0"/>
        <w:adjustRightInd w:val="0"/>
        <w:rPr>
          <w:rFonts w:cs="Arial"/>
          <w:szCs w:val="24"/>
          <w:lang w:eastAsia="en-AU"/>
        </w:rPr>
      </w:pPr>
    </w:p>
    <w:p w14:paraId="0BD89509" w14:textId="77777777" w:rsidR="008E561E" w:rsidRDefault="00073B1F" w:rsidP="008E561E">
      <w:pPr>
        <w:autoSpaceDE w:val="0"/>
        <w:autoSpaceDN w:val="0"/>
        <w:adjustRightInd w:val="0"/>
        <w:jc w:val="right"/>
        <w:rPr>
          <w:rFonts w:cs="Arial"/>
          <w:sz w:val="22"/>
          <w:szCs w:val="22"/>
          <w:lang w:eastAsia="en-AU"/>
        </w:rPr>
      </w:pPr>
      <w:hyperlink w:anchor="Contents" w:history="1">
        <w:r w:rsidR="008E561E" w:rsidRPr="00C95B6B">
          <w:rPr>
            <w:rStyle w:val="Hyperlink"/>
            <w:rFonts w:cs="Calibri"/>
            <w:i/>
            <w:sz w:val="22"/>
            <w:szCs w:val="22"/>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E561E" w:rsidRPr="006D5619" w14:paraId="61DD9848" w14:textId="77777777" w:rsidTr="008E561E">
        <w:trPr>
          <w:cantSplit/>
          <w:trHeight w:val="285"/>
        </w:trPr>
        <w:tc>
          <w:tcPr>
            <w:tcW w:w="9158" w:type="dxa"/>
            <w:shd w:val="clear" w:color="auto" w:fill="000000"/>
          </w:tcPr>
          <w:p w14:paraId="0EDA2582" w14:textId="77777777" w:rsidR="008E561E" w:rsidRPr="00825B71" w:rsidRDefault="008E561E" w:rsidP="0068272F">
            <w:pPr>
              <w:pStyle w:val="Heading1"/>
              <w:framePr w:hSpace="0" w:wrap="auto" w:vAnchor="margin" w:hAnchor="text" w:yAlign="inline"/>
            </w:pPr>
            <w:bookmarkStart w:id="25" w:name="_Toc48916355"/>
            <w:r>
              <w:t>Section 4</w:t>
            </w:r>
            <w:r w:rsidRPr="00825B71">
              <w:t xml:space="preserve"> – Substitute Decision Makers</w:t>
            </w:r>
            <w:bookmarkEnd w:id="25"/>
            <w:r w:rsidRPr="00825B71">
              <w:t xml:space="preserve"> </w:t>
            </w:r>
          </w:p>
        </w:tc>
      </w:tr>
    </w:tbl>
    <w:p w14:paraId="0D27FADF" w14:textId="795F10AF" w:rsidR="008E561E" w:rsidRPr="001315E1" w:rsidRDefault="008E561E" w:rsidP="008E561E">
      <w:pPr>
        <w:pStyle w:val="Default"/>
        <w:rPr>
          <w:rFonts w:asciiTheme="minorHAnsi" w:hAnsiTheme="minorHAnsi" w:cstheme="minorHAnsi"/>
          <w:bCs/>
        </w:rPr>
      </w:pPr>
    </w:p>
    <w:p w14:paraId="4F0FF9AB" w14:textId="19064120" w:rsidR="00A63B0A" w:rsidRPr="001315E1" w:rsidRDefault="00A63B0A" w:rsidP="008E561E">
      <w:pPr>
        <w:pStyle w:val="Default"/>
        <w:rPr>
          <w:rFonts w:asciiTheme="minorHAnsi" w:hAnsiTheme="minorHAnsi" w:cstheme="minorHAnsi"/>
          <w:bCs/>
        </w:rPr>
      </w:pPr>
      <w:r w:rsidRPr="001315E1">
        <w:rPr>
          <w:rFonts w:asciiTheme="minorHAnsi" w:hAnsiTheme="minorHAnsi" w:cstheme="minorHAnsi"/>
          <w:bCs/>
        </w:rPr>
        <w:t xml:space="preserve">For a Quick Guide to Substitute Decision Makers and Supported Decision Making, refer to Attachment 2. </w:t>
      </w:r>
      <w:r w:rsidR="008B03FE" w:rsidRPr="001315E1">
        <w:rPr>
          <w:rFonts w:asciiTheme="minorHAnsi" w:hAnsiTheme="minorHAnsi" w:cstheme="minorHAnsi"/>
          <w:bCs/>
        </w:rPr>
        <w:t>If a person has appointed a substitute decision maker, this must be documented in their clinical record and a</w:t>
      </w:r>
      <w:r w:rsidR="005618B5" w:rsidRPr="001315E1">
        <w:rPr>
          <w:rFonts w:asciiTheme="minorHAnsi" w:hAnsiTheme="minorHAnsi" w:cstheme="minorHAnsi"/>
          <w:bCs/>
        </w:rPr>
        <w:t xml:space="preserve"> “nominated person” </w:t>
      </w:r>
      <w:r w:rsidR="008B03FE" w:rsidRPr="001315E1">
        <w:rPr>
          <w:rFonts w:asciiTheme="minorHAnsi" w:hAnsiTheme="minorHAnsi" w:cstheme="minorHAnsi"/>
          <w:bCs/>
        </w:rPr>
        <w:t xml:space="preserve">alert should be placed onto </w:t>
      </w:r>
      <w:r w:rsidR="005618B5" w:rsidRPr="001315E1">
        <w:rPr>
          <w:rFonts w:asciiTheme="minorHAnsi" w:hAnsiTheme="minorHAnsi" w:cstheme="minorHAnsi"/>
          <w:bCs/>
        </w:rPr>
        <w:t xml:space="preserve">the </w:t>
      </w:r>
      <w:r w:rsidR="008B03FE" w:rsidRPr="001315E1">
        <w:rPr>
          <w:rFonts w:asciiTheme="minorHAnsi" w:hAnsiTheme="minorHAnsi" w:cstheme="minorHAnsi"/>
          <w:bCs/>
        </w:rPr>
        <w:t>Clinical Portal</w:t>
      </w:r>
      <w:r w:rsidR="005618B5" w:rsidRPr="001315E1">
        <w:rPr>
          <w:rFonts w:asciiTheme="minorHAnsi" w:hAnsiTheme="minorHAnsi" w:cstheme="minorHAnsi"/>
          <w:bCs/>
        </w:rPr>
        <w:t xml:space="preserve"> alerts management system</w:t>
      </w:r>
      <w:r w:rsidR="008B03FE" w:rsidRPr="001315E1">
        <w:rPr>
          <w:rFonts w:asciiTheme="minorHAnsi" w:hAnsiTheme="minorHAnsi" w:cstheme="minorHAnsi"/>
          <w:bCs/>
        </w:rPr>
        <w:t xml:space="preserve">.  </w:t>
      </w:r>
    </w:p>
    <w:p w14:paraId="79A6FD05" w14:textId="77777777" w:rsidR="00A63B0A" w:rsidRPr="001315E1" w:rsidRDefault="00A63B0A" w:rsidP="008E561E">
      <w:pPr>
        <w:pStyle w:val="Default"/>
        <w:rPr>
          <w:rFonts w:asciiTheme="minorHAnsi" w:hAnsiTheme="minorHAnsi" w:cstheme="minorHAnsi"/>
          <w:bCs/>
        </w:rPr>
      </w:pPr>
    </w:p>
    <w:p w14:paraId="51CFE207" w14:textId="55151DB7" w:rsidR="008E561E" w:rsidRPr="001315E1" w:rsidRDefault="008E561E" w:rsidP="008E561E">
      <w:pPr>
        <w:pStyle w:val="Default"/>
        <w:rPr>
          <w:rFonts w:asciiTheme="minorHAnsi" w:hAnsiTheme="minorHAnsi" w:cstheme="minorHAnsi"/>
          <w:bCs/>
        </w:rPr>
      </w:pPr>
      <w:r w:rsidRPr="001315E1">
        <w:rPr>
          <w:rFonts w:asciiTheme="minorHAnsi" w:hAnsiTheme="minorHAnsi" w:cstheme="minorHAnsi"/>
          <w:bCs/>
        </w:rPr>
        <w:t>Where</w:t>
      </w:r>
      <w:r w:rsidR="000212A0" w:rsidRPr="001315E1">
        <w:rPr>
          <w:rFonts w:asciiTheme="minorHAnsi" w:hAnsiTheme="minorHAnsi" w:cstheme="minorHAnsi"/>
          <w:bCs/>
        </w:rPr>
        <w:t xml:space="preserve"> there are concerns </w:t>
      </w:r>
      <w:r w:rsidRPr="001315E1">
        <w:rPr>
          <w:rFonts w:asciiTheme="minorHAnsi" w:hAnsiTheme="minorHAnsi" w:cstheme="minorHAnsi"/>
          <w:bCs/>
        </w:rPr>
        <w:t>that an adult does not have the decision-making capacity to provide consent to treatment or procedures themselves, the following substitute decision makers can provide consent in specific situations:</w:t>
      </w:r>
    </w:p>
    <w:p w14:paraId="2F1EF60B"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an Attorney under an Enduring Power of Attorney</w:t>
      </w:r>
    </w:p>
    <w:p w14:paraId="51D1D31F"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a Guardian, when appointed</w:t>
      </w:r>
    </w:p>
    <w:p w14:paraId="799D1EE8"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a Health Attorney</w:t>
      </w:r>
    </w:p>
    <w:p w14:paraId="1BB79189" w14:textId="602FA6E2"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the Public Advocate of the ACT when appointed guardian</w:t>
      </w:r>
    </w:p>
    <w:p w14:paraId="6C56F3EF" w14:textId="3F41F24F"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the Chief Psychiatrist or Community Care Coordinator (where there are issues relating to mental </w:t>
      </w:r>
      <w:r w:rsidR="004975CB" w:rsidRPr="001315E1">
        <w:rPr>
          <w:rFonts w:asciiTheme="minorHAnsi" w:hAnsiTheme="minorHAnsi" w:cstheme="minorHAnsi"/>
          <w:szCs w:val="24"/>
          <w:lang w:eastAsia="en-AU"/>
        </w:rPr>
        <w:t>disorder</w:t>
      </w:r>
      <w:r w:rsidR="002D3A31" w:rsidRPr="001315E1">
        <w:rPr>
          <w:rFonts w:asciiTheme="minorHAnsi" w:hAnsiTheme="minorHAnsi" w:cstheme="minorHAnsi"/>
          <w:szCs w:val="24"/>
          <w:lang w:eastAsia="en-AU"/>
        </w:rPr>
        <w:t xml:space="preserve"> </w:t>
      </w:r>
      <w:r w:rsidRPr="001315E1">
        <w:rPr>
          <w:rFonts w:asciiTheme="minorHAnsi" w:hAnsiTheme="minorHAnsi" w:cstheme="minorHAnsi"/>
          <w:szCs w:val="24"/>
          <w:lang w:eastAsia="en-AU"/>
        </w:rPr>
        <w:t xml:space="preserve">or mental </w:t>
      </w:r>
      <w:r w:rsidR="004975CB" w:rsidRPr="001315E1">
        <w:rPr>
          <w:rFonts w:asciiTheme="minorHAnsi" w:hAnsiTheme="minorHAnsi" w:cstheme="minorHAnsi"/>
          <w:szCs w:val="24"/>
          <w:lang w:eastAsia="en-AU"/>
        </w:rPr>
        <w:t>illness</w:t>
      </w:r>
      <w:r w:rsidRPr="001315E1">
        <w:rPr>
          <w:rFonts w:asciiTheme="minorHAnsi" w:hAnsiTheme="minorHAnsi" w:cstheme="minorHAnsi"/>
          <w:szCs w:val="24"/>
          <w:lang w:eastAsia="en-AU"/>
        </w:rPr>
        <w:t xml:space="preserve"> and the </w:t>
      </w:r>
      <w:r w:rsidR="001255E9" w:rsidRPr="001315E1">
        <w:rPr>
          <w:rFonts w:asciiTheme="minorHAnsi" w:hAnsiTheme="minorHAnsi" w:cstheme="minorHAnsi"/>
          <w:szCs w:val="24"/>
          <w:lang w:eastAsia="en-AU"/>
        </w:rPr>
        <w:t>person</w:t>
      </w:r>
      <w:r w:rsidRPr="001315E1">
        <w:rPr>
          <w:rFonts w:asciiTheme="minorHAnsi" w:hAnsiTheme="minorHAnsi" w:cstheme="minorHAnsi"/>
          <w:szCs w:val="24"/>
          <w:lang w:eastAsia="en-AU"/>
        </w:rPr>
        <w:t xml:space="preserve"> is under a Mental Health Order).</w:t>
      </w:r>
    </w:p>
    <w:p w14:paraId="5ED8F662" w14:textId="77777777" w:rsidR="008E561E" w:rsidRPr="001315E1" w:rsidRDefault="008E561E" w:rsidP="008E561E">
      <w:pPr>
        <w:pStyle w:val="Default"/>
        <w:rPr>
          <w:rFonts w:asciiTheme="minorHAnsi" w:hAnsiTheme="minorHAnsi" w:cstheme="minorHAnsi"/>
        </w:rPr>
      </w:pPr>
    </w:p>
    <w:p w14:paraId="5F5B5408" w14:textId="5CCF9B5E" w:rsidR="001E7DD8" w:rsidRPr="001315E1" w:rsidRDefault="001E7DD8" w:rsidP="008E561E">
      <w:pPr>
        <w:rPr>
          <w:rFonts w:asciiTheme="minorHAnsi" w:hAnsiTheme="minorHAnsi" w:cstheme="minorHAnsi"/>
          <w:szCs w:val="24"/>
        </w:rPr>
      </w:pPr>
      <w:r w:rsidRPr="001315E1">
        <w:rPr>
          <w:rFonts w:asciiTheme="minorHAnsi" w:hAnsiTheme="minorHAnsi" w:cstheme="minorHAnsi"/>
          <w:szCs w:val="24"/>
        </w:rPr>
        <w:t xml:space="preserve">When a substitute decision maker is used, clinicians should </w:t>
      </w:r>
      <w:r w:rsidR="00484832" w:rsidRPr="001315E1">
        <w:rPr>
          <w:rFonts w:asciiTheme="minorHAnsi" w:hAnsiTheme="minorHAnsi" w:cstheme="minorHAnsi"/>
          <w:szCs w:val="24"/>
        </w:rPr>
        <w:t xml:space="preserve">also </w:t>
      </w:r>
      <w:r w:rsidRPr="001315E1">
        <w:rPr>
          <w:rFonts w:asciiTheme="minorHAnsi" w:hAnsiTheme="minorHAnsi" w:cstheme="minorHAnsi"/>
          <w:szCs w:val="24"/>
        </w:rPr>
        <w:t xml:space="preserve">seek to engage the person with impaired decision making capacity as much as possible. </w:t>
      </w:r>
    </w:p>
    <w:p w14:paraId="7E966C1B" w14:textId="77777777" w:rsidR="001E7DD8" w:rsidRPr="001315E1" w:rsidRDefault="001E7DD8" w:rsidP="008E561E">
      <w:pPr>
        <w:rPr>
          <w:rFonts w:asciiTheme="minorHAnsi" w:hAnsiTheme="minorHAnsi" w:cstheme="minorHAnsi"/>
          <w:szCs w:val="24"/>
        </w:rPr>
      </w:pPr>
    </w:p>
    <w:p w14:paraId="4470F06F" w14:textId="3E630FB9" w:rsidR="008E561E" w:rsidRPr="001315E1" w:rsidRDefault="008E561E" w:rsidP="008E561E">
      <w:pPr>
        <w:rPr>
          <w:rFonts w:asciiTheme="minorHAnsi" w:hAnsiTheme="minorHAnsi" w:cstheme="minorHAnsi"/>
          <w:szCs w:val="24"/>
        </w:rPr>
      </w:pPr>
      <w:r w:rsidRPr="001315E1">
        <w:rPr>
          <w:rFonts w:asciiTheme="minorHAnsi" w:hAnsiTheme="minorHAnsi" w:cstheme="minorHAnsi"/>
          <w:szCs w:val="24"/>
        </w:rPr>
        <w:t xml:space="preserve">To determine who can provide consent as a substitute decision maker refer to the flowchart at Attachment </w:t>
      </w:r>
      <w:r w:rsidR="00A63B0A" w:rsidRPr="001315E1">
        <w:rPr>
          <w:rFonts w:asciiTheme="minorHAnsi" w:hAnsiTheme="minorHAnsi" w:cstheme="minorHAnsi"/>
          <w:szCs w:val="24"/>
        </w:rPr>
        <w:t>3</w:t>
      </w:r>
      <w:r w:rsidRPr="001315E1">
        <w:rPr>
          <w:rFonts w:asciiTheme="minorHAnsi" w:hAnsiTheme="minorHAnsi" w:cstheme="minorHAnsi"/>
          <w:szCs w:val="24"/>
        </w:rPr>
        <w:t>.</w:t>
      </w:r>
    </w:p>
    <w:p w14:paraId="3BC49C34" w14:textId="77777777" w:rsidR="008E561E" w:rsidRPr="001315E1" w:rsidRDefault="008E561E" w:rsidP="008E561E">
      <w:pPr>
        <w:rPr>
          <w:rFonts w:asciiTheme="minorHAnsi" w:hAnsiTheme="minorHAnsi" w:cstheme="minorHAnsi"/>
          <w:szCs w:val="24"/>
        </w:rPr>
      </w:pPr>
    </w:p>
    <w:p w14:paraId="00A9547B" w14:textId="736E7F14" w:rsidR="008E561E" w:rsidRPr="001315E1" w:rsidRDefault="008E561E" w:rsidP="008E561E">
      <w:pPr>
        <w:rPr>
          <w:rFonts w:asciiTheme="minorHAnsi" w:hAnsiTheme="minorHAnsi" w:cstheme="minorHAnsi"/>
          <w:bCs/>
          <w:szCs w:val="24"/>
        </w:rPr>
      </w:pPr>
      <w:r w:rsidRPr="001315E1">
        <w:rPr>
          <w:rFonts w:asciiTheme="minorHAnsi" w:hAnsiTheme="minorHAnsi" w:cstheme="minorHAnsi"/>
          <w:b/>
          <w:szCs w:val="24"/>
        </w:rPr>
        <w:t>People with a mental disorder or illness</w:t>
      </w:r>
      <w:r w:rsidR="00134B1D" w:rsidRPr="001315E1">
        <w:rPr>
          <w:rFonts w:asciiTheme="minorHAnsi" w:hAnsiTheme="minorHAnsi" w:cstheme="minorHAnsi"/>
          <w:b/>
          <w:szCs w:val="24"/>
        </w:rPr>
        <w:t xml:space="preserve"> may be assessed as needing</w:t>
      </w:r>
      <w:r w:rsidR="00FB7AC3" w:rsidRPr="001315E1">
        <w:rPr>
          <w:rFonts w:asciiTheme="minorHAnsi" w:hAnsiTheme="minorHAnsi" w:cstheme="minorHAnsi"/>
          <w:b/>
          <w:szCs w:val="24"/>
        </w:rPr>
        <w:t xml:space="preserve"> </w:t>
      </w:r>
      <w:r w:rsidR="00134B1D" w:rsidRPr="001315E1">
        <w:rPr>
          <w:rFonts w:asciiTheme="minorHAnsi" w:hAnsiTheme="minorHAnsi" w:cstheme="minorHAnsi"/>
          <w:b/>
          <w:szCs w:val="24"/>
        </w:rPr>
        <w:t>treatment</w:t>
      </w:r>
      <w:r w:rsidRPr="001315E1">
        <w:rPr>
          <w:rFonts w:asciiTheme="minorHAnsi" w:hAnsiTheme="minorHAnsi" w:cstheme="minorHAnsi"/>
          <w:b/>
          <w:szCs w:val="24"/>
        </w:rPr>
        <w:t xml:space="preserve"> under the </w:t>
      </w:r>
      <w:r w:rsidRPr="001315E1">
        <w:rPr>
          <w:rFonts w:asciiTheme="minorHAnsi" w:hAnsiTheme="minorHAnsi" w:cstheme="minorHAnsi"/>
          <w:b/>
          <w:i/>
          <w:szCs w:val="24"/>
        </w:rPr>
        <w:t>Mental Health Act 2015</w:t>
      </w:r>
      <w:r w:rsidRPr="001315E1">
        <w:rPr>
          <w:rFonts w:asciiTheme="minorHAnsi" w:hAnsiTheme="minorHAnsi" w:cstheme="minorHAnsi"/>
          <w:b/>
          <w:szCs w:val="24"/>
        </w:rPr>
        <w:t xml:space="preserve">. Specific information regarding supported consent, nominated persons and substitute decision makers for people with a mental disorder or illness can be found in section </w:t>
      </w:r>
      <w:r w:rsidR="008A4DA4" w:rsidRPr="001315E1">
        <w:rPr>
          <w:rFonts w:asciiTheme="minorHAnsi" w:hAnsiTheme="minorHAnsi" w:cstheme="minorHAnsi"/>
          <w:b/>
          <w:szCs w:val="24"/>
        </w:rPr>
        <w:t>5</w:t>
      </w:r>
      <w:r w:rsidRPr="001315E1">
        <w:rPr>
          <w:rFonts w:asciiTheme="minorHAnsi" w:hAnsiTheme="minorHAnsi" w:cstheme="minorHAnsi"/>
          <w:b/>
          <w:szCs w:val="24"/>
        </w:rPr>
        <w:t xml:space="preserve"> of this document.</w:t>
      </w:r>
      <w:r w:rsidR="00FB7AC3" w:rsidRPr="001315E1">
        <w:rPr>
          <w:rFonts w:asciiTheme="minorHAnsi" w:hAnsiTheme="minorHAnsi" w:cstheme="minorHAnsi"/>
          <w:b/>
          <w:szCs w:val="24"/>
        </w:rPr>
        <w:t xml:space="preserve"> </w:t>
      </w:r>
      <w:r w:rsidR="00FB7AC3" w:rsidRPr="001315E1">
        <w:rPr>
          <w:rFonts w:asciiTheme="minorHAnsi" w:hAnsiTheme="minorHAnsi" w:cstheme="minorHAnsi"/>
          <w:bCs/>
          <w:szCs w:val="24"/>
        </w:rPr>
        <w:t xml:space="preserve">For supporting documentation to help consumers express their views and preferences about their mental health treatment, see </w:t>
      </w:r>
      <w:hyperlink r:id="rId12" w:history="1">
        <w:r w:rsidR="00FB7AC3" w:rsidRPr="001315E1">
          <w:rPr>
            <w:rStyle w:val="Hyperlink"/>
            <w:rFonts w:asciiTheme="minorHAnsi" w:hAnsiTheme="minorHAnsi" w:cstheme="minorHAnsi"/>
            <w:bCs/>
            <w:szCs w:val="24"/>
          </w:rPr>
          <w:t>My Rights, My Decisions Toolkit</w:t>
        </w:r>
      </w:hyperlink>
      <w:r w:rsidR="00FB7AC3" w:rsidRPr="001315E1">
        <w:rPr>
          <w:rFonts w:asciiTheme="minorHAnsi" w:hAnsiTheme="minorHAnsi" w:cstheme="minorHAnsi"/>
          <w:bCs/>
          <w:szCs w:val="24"/>
        </w:rPr>
        <w:t>.</w:t>
      </w:r>
    </w:p>
    <w:p w14:paraId="7B1AA123" w14:textId="52AE573D" w:rsidR="008E561E" w:rsidRPr="001315E1" w:rsidRDefault="008E561E" w:rsidP="008E561E">
      <w:pPr>
        <w:rPr>
          <w:rFonts w:asciiTheme="minorHAnsi" w:hAnsiTheme="minorHAnsi" w:cstheme="minorHAnsi"/>
          <w:szCs w:val="24"/>
        </w:rPr>
      </w:pPr>
    </w:p>
    <w:p w14:paraId="4378FD07" w14:textId="0E2431E0" w:rsidR="00B86CA3" w:rsidRPr="001315E1" w:rsidRDefault="00B86CA3" w:rsidP="00B86CA3">
      <w:pPr>
        <w:rPr>
          <w:rFonts w:asciiTheme="minorHAnsi" w:hAnsiTheme="minorHAnsi" w:cstheme="minorHAnsi"/>
          <w:szCs w:val="24"/>
        </w:rPr>
      </w:pPr>
      <w:r w:rsidRPr="001315E1">
        <w:rPr>
          <w:rFonts w:asciiTheme="minorHAnsi" w:hAnsiTheme="minorHAnsi" w:cstheme="minorHAnsi"/>
          <w:szCs w:val="24"/>
        </w:rPr>
        <w:t xml:space="preserve">A substitute decision maker will give or withhold consent based on the </w:t>
      </w:r>
      <w:r w:rsidR="00484832" w:rsidRPr="001315E1">
        <w:rPr>
          <w:rFonts w:asciiTheme="minorHAnsi" w:hAnsiTheme="minorHAnsi" w:cstheme="minorHAnsi"/>
          <w:szCs w:val="24"/>
        </w:rPr>
        <w:t>expressed wishes of the person (if available), or failing that, on the</w:t>
      </w:r>
      <w:r w:rsidR="003A3CFC" w:rsidRPr="001315E1">
        <w:rPr>
          <w:rFonts w:asciiTheme="minorHAnsi" w:hAnsiTheme="minorHAnsi" w:cstheme="minorHAnsi"/>
          <w:szCs w:val="24"/>
        </w:rPr>
        <w:t xml:space="preserve"> s</w:t>
      </w:r>
      <w:r w:rsidR="00484832" w:rsidRPr="001315E1">
        <w:rPr>
          <w:rFonts w:asciiTheme="minorHAnsi" w:hAnsiTheme="minorHAnsi" w:cstheme="minorHAnsi"/>
          <w:szCs w:val="24"/>
        </w:rPr>
        <w:t xml:space="preserve">ubstitute </w:t>
      </w:r>
      <w:r w:rsidR="003A3CFC" w:rsidRPr="001315E1">
        <w:rPr>
          <w:rFonts w:asciiTheme="minorHAnsi" w:hAnsiTheme="minorHAnsi" w:cstheme="minorHAnsi"/>
          <w:szCs w:val="24"/>
        </w:rPr>
        <w:t xml:space="preserve">decision </w:t>
      </w:r>
      <w:r w:rsidR="00484832" w:rsidRPr="001315E1">
        <w:rPr>
          <w:rFonts w:asciiTheme="minorHAnsi" w:hAnsiTheme="minorHAnsi" w:cstheme="minorHAnsi"/>
          <w:szCs w:val="24"/>
        </w:rPr>
        <w:t xml:space="preserve">makers’ perception of the </w:t>
      </w:r>
      <w:r w:rsidRPr="001315E1">
        <w:rPr>
          <w:rFonts w:asciiTheme="minorHAnsi" w:hAnsiTheme="minorHAnsi" w:cstheme="minorHAnsi"/>
          <w:szCs w:val="24"/>
        </w:rPr>
        <w:t xml:space="preserve"> </w:t>
      </w:r>
      <w:r w:rsidR="00216DD4" w:rsidRPr="001315E1">
        <w:rPr>
          <w:rFonts w:asciiTheme="minorHAnsi" w:hAnsiTheme="minorHAnsi" w:cstheme="minorHAnsi"/>
          <w:szCs w:val="24"/>
        </w:rPr>
        <w:t>“</w:t>
      </w:r>
      <w:r w:rsidRPr="001315E1">
        <w:rPr>
          <w:rFonts w:asciiTheme="minorHAnsi" w:hAnsiTheme="minorHAnsi" w:cstheme="minorHAnsi"/>
          <w:szCs w:val="24"/>
        </w:rPr>
        <w:t>best interests</w:t>
      </w:r>
      <w:r w:rsidR="00216DD4" w:rsidRPr="001315E1">
        <w:rPr>
          <w:rFonts w:asciiTheme="minorHAnsi" w:hAnsiTheme="minorHAnsi" w:cstheme="minorHAnsi"/>
          <w:szCs w:val="24"/>
        </w:rPr>
        <w:t>”</w:t>
      </w:r>
      <w:r w:rsidRPr="001315E1">
        <w:rPr>
          <w:rFonts w:asciiTheme="minorHAnsi" w:hAnsiTheme="minorHAnsi" w:cstheme="minorHAnsi"/>
          <w:szCs w:val="24"/>
        </w:rPr>
        <w:t xml:space="preserve"> of the person.</w:t>
      </w:r>
    </w:p>
    <w:p w14:paraId="138FDEAC" w14:textId="77777777" w:rsidR="00B86CA3" w:rsidRPr="001315E1" w:rsidRDefault="00B86CA3" w:rsidP="00B86CA3">
      <w:pPr>
        <w:rPr>
          <w:rFonts w:asciiTheme="minorHAnsi" w:hAnsiTheme="minorHAnsi" w:cstheme="minorHAnsi"/>
          <w:szCs w:val="24"/>
        </w:rPr>
      </w:pPr>
    </w:p>
    <w:p w14:paraId="3896C1E1" w14:textId="20369239" w:rsidR="00B86CA3" w:rsidRPr="001315E1" w:rsidRDefault="00216DD4" w:rsidP="00B86CA3">
      <w:pPr>
        <w:rPr>
          <w:rFonts w:asciiTheme="minorHAnsi" w:hAnsiTheme="minorHAnsi" w:cstheme="minorHAnsi"/>
          <w:szCs w:val="24"/>
        </w:rPr>
      </w:pPr>
      <w:r w:rsidRPr="001315E1">
        <w:rPr>
          <w:rFonts w:asciiTheme="minorHAnsi" w:hAnsiTheme="minorHAnsi" w:cstheme="minorHAnsi"/>
          <w:szCs w:val="24"/>
        </w:rPr>
        <w:t>“</w:t>
      </w:r>
      <w:r w:rsidR="00B86CA3" w:rsidRPr="001315E1">
        <w:rPr>
          <w:rFonts w:asciiTheme="minorHAnsi" w:hAnsiTheme="minorHAnsi" w:cstheme="minorHAnsi"/>
          <w:szCs w:val="24"/>
        </w:rPr>
        <w:t>Best interests</w:t>
      </w:r>
      <w:r w:rsidRPr="001315E1">
        <w:rPr>
          <w:rFonts w:asciiTheme="minorHAnsi" w:hAnsiTheme="minorHAnsi" w:cstheme="minorHAnsi"/>
          <w:szCs w:val="24"/>
        </w:rPr>
        <w:t>”</w:t>
      </w:r>
      <w:r w:rsidR="00B86CA3" w:rsidRPr="001315E1">
        <w:rPr>
          <w:rFonts w:asciiTheme="minorHAnsi" w:hAnsiTheme="minorHAnsi" w:cstheme="minorHAnsi"/>
          <w:szCs w:val="24"/>
        </w:rPr>
        <w:t xml:space="preserve"> is assessed having regard to the welfare, wellbeing and interests of the person and, assuming that ongoing treatment is not futile, will involve continuation of life and maintenance of the health of the person. The following should be taken into account </w:t>
      </w:r>
      <w:r w:rsidR="00484832" w:rsidRPr="001315E1">
        <w:rPr>
          <w:rFonts w:asciiTheme="minorHAnsi" w:hAnsiTheme="minorHAnsi" w:cstheme="minorHAnsi"/>
          <w:szCs w:val="24"/>
        </w:rPr>
        <w:t>by the substitute decision</w:t>
      </w:r>
      <w:r w:rsidR="003A3CFC" w:rsidRPr="001315E1">
        <w:rPr>
          <w:rFonts w:asciiTheme="minorHAnsi" w:hAnsiTheme="minorHAnsi" w:cstheme="minorHAnsi"/>
          <w:szCs w:val="24"/>
        </w:rPr>
        <w:t xml:space="preserve"> </w:t>
      </w:r>
      <w:r w:rsidR="00484832" w:rsidRPr="001315E1">
        <w:rPr>
          <w:rFonts w:asciiTheme="minorHAnsi" w:hAnsiTheme="minorHAnsi" w:cstheme="minorHAnsi"/>
          <w:szCs w:val="24"/>
        </w:rPr>
        <w:t xml:space="preserve">maker </w:t>
      </w:r>
      <w:r w:rsidR="00B86CA3" w:rsidRPr="001315E1">
        <w:rPr>
          <w:rFonts w:asciiTheme="minorHAnsi" w:hAnsiTheme="minorHAnsi" w:cstheme="minorHAnsi"/>
          <w:szCs w:val="24"/>
        </w:rPr>
        <w:t>when considering what the best interests of a person might be:</w:t>
      </w:r>
    </w:p>
    <w:p w14:paraId="0A98AAFC" w14:textId="0A25BA44" w:rsidR="00B86CA3" w:rsidRPr="001315E1" w:rsidRDefault="00B86CA3" w:rsidP="00B86CA3">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rPr>
        <w:t>the wishes of the person, so far as they can be ascertained</w:t>
      </w:r>
    </w:p>
    <w:p w14:paraId="1DE43BA6" w14:textId="77777777" w:rsidR="00B86CA3" w:rsidRPr="001315E1" w:rsidRDefault="00B86CA3" w:rsidP="00B86CA3">
      <w:pPr>
        <w:pStyle w:val="ListParagraph"/>
        <w:numPr>
          <w:ilvl w:val="0"/>
          <w:numId w:val="2"/>
        </w:numPr>
        <w:rPr>
          <w:rFonts w:asciiTheme="minorHAnsi" w:hAnsiTheme="minorHAnsi" w:cstheme="minorHAnsi"/>
          <w:szCs w:val="24"/>
        </w:rPr>
      </w:pPr>
      <w:r w:rsidRPr="001315E1">
        <w:rPr>
          <w:rFonts w:asciiTheme="minorHAnsi" w:hAnsiTheme="minorHAnsi" w:cstheme="minorHAnsi"/>
          <w:szCs w:val="24"/>
        </w:rPr>
        <w:t>what would happen if the procedure/treatment was not carried out</w:t>
      </w:r>
    </w:p>
    <w:p w14:paraId="57D10853" w14:textId="77777777" w:rsidR="00B86CA3" w:rsidRPr="001315E1" w:rsidRDefault="00B86CA3" w:rsidP="00B86CA3">
      <w:pPr>
        <w:pStyle w:val="ListParagraph"/>
        <w:numPr>
          <w:ilvl w:val="0"/>
          <w:numId w:val="2"/>
        </w:numPr>
        <w:rPr>
          <w:rFonts w:asciiTheme="minorHAnsi" w:hAnsiTheme="minorHAnsi" w:cstheme="minorHAnsi"/>
          <w:szCs w:val="24"/>
        </w:rPr>
      </w:pPr>
      <w:r w:rsidRPr="001315E1">
        <w:rPr>
          <w:rFonts w:asciiTheme="minorHAnsi" w:hAnsiTheme="minorHAnsi" w:cstheme="minorHAnsi"/>
          <w:szCs w:val="24"/>
        </w:rPr>
        <w:t>what alternative treatments are available</w:t>
      </w:r>
    </w:p>
    <w:p w14:paraId="09393AC3" w14:textId="77777777" w:rsidR="00B86CA3" w:rsidRPr="001315E1" w:rsidRDefault="00B86CA3" w:rsidP="00B86CA3">
      <w:pPr>
        <w:pStyle w:val="ListParagraph"/>
        <w:numPr>
          <w:ilvl w:val="0"/>
          <w:numId w:val="2"/>
        </w:numPr>
        <w:rPr>
          <w:rFonts w:asciiTheme="minorHAnsi" w:hAnsiTheme="minorHAnsi" w:cstheme="minorHAnsi"/>
          <w:szCs w:val="24"/>
        </w:rPr>
      </w:pPr>
      <w:r w:rsidRPr="001315E1">
        <w:rPr>
          <w:rFonts w:asciiTheme="minorHAnsi" w:hAnsiTheme="minorHAnsi" w:cstheme="minorHAnsi"/>
          <w:szCs w:val="24"/>
        </w:rPr>
        <w:t>whether the treatment can be postponed because better treatments may become available, and</w:t>
      </w:r>
    </w:p>
    <w:p w14:paraId="738FFFD0" w14:textId="77777777" w:rsidR="00B86CA3" w:rsidRPr="001315E1" w:rsidRDefault="00B86CA3" w:rsidP="00B86CA3">
      <w:pPr>
        <w:pStyle w:val="ListParagraph"/>
        <w:numPr>
          <w:ilvl w:val="0"/>
          <w:numId w:val="2"/>
        </w:numPr>
        <w:rPr>
          <w:rFonts w:asciiTheme="minorHAnsi" w:hAnsiTheme="minorHAnsi" w:cstheme="minorHAnsi"/>
          <w:szCs w:val="24"/>
        </w:rPr>
      </w:pPr>
      <w:r w:rsidRPr="001315E1">
        <w:rPr>
          <w:rFonts w:asciiTheme="minorHAnsi" w:hAnsiTheme="minorHAnsi" w:cstheme="minorHAnsi"/>
          <w:szCs w:val="24"/>
        </w:rPr>
        <w:t>for a transplantation of tissue—the relationship between the two people.</w:t>
      </w:r>
    </w:p>
    <w:p w14:paraId="7655B882" w14:textId="77777777" w:rsidR="00B86CA3" w:rsidRPr="001315E1" w:rsidRDefault="00B86CA3" w:rsidP="00B86CA3">
      <w:pPr>
        <w:rPr>
          <w:rFonts w:asciiTheme="minorHAnsi" w:hAnsiTheme="minorHAnsi" w:cstheme="minorHAnsi"/>
          <w:szCs w:val="24"/>
        </w:rPr>
      </w:pPr>
    </w:p>
    <w:p w14:paraId="51944D6F" w14:textId="77777777" w:rsidR="00B86CA3" w:rsidRPr="001315E1" w:rsidRDefault="00B86CA3" w:rsidP="00B86CA3">
      <w:pPr>
        <w:rPr>
          <w:rFonts w:asciiTheme="minorHAnsi" w:hAnsiTheme="minorHAnsi" w:cstheme="minorHAnsi"/>
          <w:szCs w:val="24"/>
        </w:rPr>
      </w:pPr>
      <w:r w:rsidRPr="001315E1">
        <w:rPr>
          <w:rFonts w:asciiTheme="minorHAnsi" w:hAnsiTheme="minorHAnsi" w:cstheme="minorHAnsi"/>
          <w:szCs w:val="24"/>
        </w:rPr>
        <w:t>The authority of a substitute decision maker will usually depend on the legal documents under which they are authorised or appointed and the statutory and regulatory requirements of ACT legislation.</w:t>
      </w:r>
    </w:p>
    <w:p w14:paraId="0555B121" w14:textId="77777777" w:rsidR="00B86CA3" w:rsidRPr="001315E1" w:rsidRDefault="00B86CA3" w:rsidP="008E561E">
      <w:pPr>
        <w:rPr>
          <w:rFonts w:asciiTheme="minorHAnsi" w:hAnsiTheme="minorHAnsi" w:cstheme="minorHAnsi"/>
          <w:szCs w:val="24"/>
        </w:rPr>
      </w:pPr>
    </w:p>
    <w:p w14:paraId="47A4AD3B" w14:textId="386ECFCE" w:rsidR="008E561E" w:rsidRPr="001315E1" w:rsidRDefault="008E561E" w:rsidP="008E561E">
      <w:pPr>
        <w:rPr>
          <w:rFonts w:asciiTheme="minorHAnsi" w:hAnsiTheme="minorHAnsi" w:cstheme="minorHAnsi"/>
          <w:szCs w:val="24"/>
        </w:rPr>
      </w:pPr>
      <w:r w:rsidRPr="001315E1">
        <w:rPr>
          <w:rFonts w:asciiTheme="minorHAnsi" w:hAnsiTheme="minorHAnsi" w:cstheme="minorHAnsi"/>
          <w:szCs w:val="24"/>
        </w:rPr>
        <w:t>If a person resides in another state or territory, any legal documents</w:t>
      </w:r>
      <w:r w:rsidR="00B86CA3" w:rsidRPr="001315E1">
        <w:rPr>
          <w:rFonts w:asciiTheme="minorHAnsi" w:hAnsiTheme="minorHAnsi" w:cstheme="minorHAnsi"/>
          <w:szCs w:val="24"/>
        </w:rPr>
        <w:t xml:space="preserve"> th</w:t>
      </w:r>
      <w:r w:rsidR="00E809E9" w:rsidRPr="001315E1">
        <w:rPr>
          <w:rFonts w:asciiTheme="minorHAnsi" w:hAnsiTheme="minorHAnsi" w:cstheme="minorHAnsi"/>
          <w:szCs w:val="24"/>
        </w:rPr>
        <w:t>at</w:t>
      </w:r>
      <w:r w:rsidR="00B86CA3" w:rsidRPr="001315E1">
        <w:rPr>
          <w:rFonts w:asciiTheme="minorHAnsi" w:hAnsiTheme="minorHAnsi" w:cstheme="minorHAnsi"/>
          <w:szCs w:val="24"/>
        </w:rPr>
        <w:t xml:space="preserve"> have been made in that state or territory</w:t>
      </w:r>
      <w:r w:rsidRPr="001315E1">
        <w:rPr>
          <w:rFonts w:asciiTheme="minorHAnsi" w:hAnsiTheme="minorHAnsi" w:cstheme="minorHAnsi"/>
          <w:szCs w:val="24"/>
        </w:rPr>
        <w:t xml:space="preserve"> will reflect the </w:t>
      </w:r>
      <w:r w:rsidR="00B86CA3" w:rsidRPr="001315E1">
        <w:rPr>
          <w:rFonts w:asciiTheme="minorHAnsi" w:hAnsiTheme="minorHAnsi" w:cstheme="minorHAnsi"/>
          <w:szCs w:val="24"/>
        </w:rPr>
        <w:t xml:space="preserve">local </w:t>
      </w:r>
      <w:r w:rsidRPr="001315E1">
        <w:rPr>
          <w:rFonts w:asciiTheme="minorHAnsi" w:hAnsiTheme="minorHAnsi" w:cstheme="minorHAnsi"/>
          <w:szCs w:val="24"/>
        </w:rPr>
        <w:t>statutory and regulatory requirements</w:t>
      </w:r>
      <w:r w:rsidR="00B86CA3" w:rsidRPr="001315E1">
        <w:rPr>
          <w:rFonts w:asciiTheme="minorHAnsi" w:hAnsiTheme="minorHAnsi" w:cstheme="minorHAnsi"/>
          <w:szCs w:val="24"/>
        </w:rPr>
        <w:t>.</w:t>
      </w:r>
      <w:r w:rsidR="00070D99" w:rsidRPr="001315E1">
        <w:rPr>
          <w:rFonts w:asciiTheme="minorHAnsi" w:hAnsiTheme="minorHAnsi" w:cstheme="minorHAnsi"/>
          <w:szCs w:val="24"/>
        </w:rPr>
        <w:t xml:space="preserve"> </w:t>
      </w:r>
      <w:r w:rsidR="00484832" w:rsidRPr="001315E1">
        <w:rPr>
          <w:rFonts w:asciiTheme="minorHAnsi" w:hAnsiTheme="minorHAnsi" w:cstheme="minorHAnsi"/>
          <w:szCs w:val="24"/>
        </w:rPr>
        <w:t xml:space="preserve"> </w:t>
      </w:r>
      <w:r w:rsidRPr="001315E1">
        <w:rPr>
          <w:rFonts w:asciiTheme="minorHAnsi" w:hAnsiTheme="minorHAnsi" w:cstheme="minorHAnsi"/>
          <w:szCs w:val="24"/>
        </w:rPr>
        <w:t xml:space="preserve">Statutory and regulatory requirements for the above legal documents can differ between jurisdictions. If a person presents a legal document created outside the ACT, care should be taken to ensure the powers, roles and responsibilities within the document are understood and that that person has been properly delegated the power to make the relevant decision and provide consent on behalf of the </w:t>
      </w:r>
      <w:r w:rsidR="00252572" w:rsidRPr="001315E1">
        <w:rPr>
          <w:rFonts w:asciiTheme="minorHAnsi" w:hAnsiTheme="minorHAnsi" w:cstheme="minorHAnsi"/>
          <w:szCs w:val="24"/>
        </w:rPr>
        <w:t>person</w:t>
      </w:r>
      <w:r w:rsidRPr="001315E1">
        <w:rPr>
          <w:rFonts w:asciiTheme="minorHAnsi" w:hAnsiTheme="minorHAnsi" w:cstheme="minorHAnsi"/>
          <w:szCs w:val="24"/>
        </w:rPr>
        <w:t xml:space="preserve">. </w:t>
      </w:r>
    </w:p>
    <w:p w14:paraId="13969D02" w14:textId="77777777" w:rsidR="008E561E" w:rsidRPr="001315E1" w:rsidRDefault="008E561E" w:rsidP="008E561E">
      <w:pPr>
        <w:rPr>
          <w:rFonts w:asciiTheme="minorHAnsi" w:hAnsiTheme="minorHAnsi" w:cstheme="minorHAnsi"/>
          <w:szCs w:val="24"/>
        </w:rPr>
      </w:pPr>
    </w:p>
    <w:p w14:paraId="141210C6" w14:textId="31776B9A" w:rsidR="008E561E" w:rsidRPr="001315E1" w:rsidRDefault="008E561E" w:rsidP="008E561E">
      <w:pPr>
        <w:rPr>
          <w:rFonts w:asciiTheme="minorHAnsi" w:hAnsiTheme="minorHAnsi" w:cstheme="minorHAnsi"/>
          <w:szCs w:val="24"/>
        </w:rPr>
      </w:pPr>
      <w:r w:rsidRPr="001315E1">
        <w:rPr>
          <w:rFonts w:asciiTheme="minorHAnsi" w:hAnsiTheme="minorHAnsi" w:cstheme="minorHAnsi"/>
          <w:szCs w:val="24"/>
        </w:rPr>
        <w:t xml:space="preserve">Enduring power of attorney documents validly created in other jurisdictions are taken to be made under and in compliance with ACT legislation due to the mutual recognition provisions under the </w:t>
      </w:r>
      <w:r w:rsidRPr="001315E1">
        <w:rPr>
          <w:rFonts w:asciiTheme="minorHAnsi" w:hAnsiTheme="minorHAnsi" w:cstheme="minorHAnsi"/>
          <w:i/>
          <w:szCs w:val="24"/>
        </w:rPr>
        <w:t>Powers of Attorney Act 2006</w:t>
      </w:r>
      <w:r w:rsidRPr="001315E1">
        <w:rPr>
          <w:rFonts w:asciiTheme="minorHAnsi" w:hAnsiTheme="minorHAnsi" w:cstheme="minorHAnsi"/>
          <w:szCs w:val="24"/>
        </w:rPr>
        <w:t xml:space="preserve"> (ACT). If there is any doubt as to whether or not a legal document is valid or whether the person has been properly </w:t>
      </w:r>
      <w:r w:rsidR="00B86CA3" w:rsidRPr="001315E1">
        <w:rPr>
          <w:rFonts w:asciiTheme="minorHAnsi" w:hAnsiTheme="minorHAnsi" w:cstheme="minorHAnsi"/>
          <w:szCs w:val="24"/>
        </w:rPr>
        <w:t>authorised</w:t>
      </w:r>
      <w:r w:rsidRPr="001315E1">
        <w:rPr>
          <w:rFonts w:asciiTheme="minorHAnsi" w:hAnsiTheme="minorHAnsi" w:cstheme="minorHAnsi"/>
          <w:szCs w:val="24"/>
        </w:rPr>
        <w:t xml:space="preserve"> to make the relevant decision and provide consent, advice can be sought from the ACT Government Solicitor.</w:t>
      </w:r>
    </w:p>
    <w:p w14:paraId="141A3481" w14:textId="77777777" w:rsidR="008E561E" w:rsidRPr="001315E1" w:rsidRDefault="008E561E" w:rsidP="008E561E">
      <w:pPr>
        <w:rPr>
          <w:rFonts w:asciiTheme="minorHAnsi" w:hAnsiTheme="minorHAnsi" w:cstheme="minorHAnsi"/>
          <w:szCs w:val="24"/>
        </w:rPr>
      </w:pPr>
    </w:p>
    <w:p w14:paraId="4C5CF1A9" w14:textId="77777777" w:rsidR="008E561E" w:rsidRPr="001315E1" w:rsidRDefault="008E561E" w:rsidP="008E561E">
      <w:pPr>
        <w:spacing w:before="10" w:line="252" w:lineRule="auto"/>
        <w:ind w:right="309"/>
        <w:rPr>
          <w:rFonts w:asciiTheme="minorHAnsi" w:eastAsia="Arial" w:hAnsiTheme="minorHAnsi" w:cstheme="minorHAnsi"/>
          <w:color w:val="000000"/>
          <w:szCs w:val="24"/>
        </w:rPr>
      </w:pPr>
      <w:r w:rsidRPr="001315E1">
        <w:rPr>
          <w:rFonts w:asciiTheme="minorHAnsi" w:hAnsiTheme="minorHAnsi" w:cstheme="minorHAnsi"/>
          <w:szCs w:val="24"/>
          <w:lang w:eastAsia="en-AU"/>
        </w:rPr>
        <w:t>A person should not be considered to have impaired decision making capacity because they are thought to be:</w:t>
      </w:r>
    </w:p>
    <w:p w14:paraId="24AFAE19"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eccentric</w:t>
      </w:r>
    </w:p>
    <w:p w14:paraId="02B6B66C"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making unwise decisions</w:t>
      </w:r>
      <w:r w:rsidR="003809F7" w:rsidRPr="001315E1">
        <w:rPr>
          <w:rFonts w:asciiTheme="minorHAnsi" w:hAnsiTheme="minorHAnsi" w:cstheme="minorHAnsi"/>
          <w:szCs w:val="24"/>
          <w:lang w:eastAsia="en-AU"/>
        </w:rPr>
        <w:t xml:space="preserve"> or choices the </w:t>
      </w:r>
      <w:proofErr w:type="spellStart"/>
      <w:r w:rsidR="003809F7" w:rsidRPr="001315E1">
        <w:rPr>
          <w:rFonts w:asciiTheme="minorHAnsi" w:hAnsiTheme="minorHAnsi" w:cstheme="minorHAnsi"/>
          <w:szCs w:val="24"/>
          <w:lang w:eastAsia="en-AU"/>
        </w:rPr>
        <w:t>clinican</w:t>
      </w:r>
      <w:proofErr w:type="spellEnd"/>
      <w:r w:rsidR="003809F7" w:rsidRPr="001315E1">
        <w:rPr>
          <w:rFonts w:asciiTheme="minorHAnsi" w:hAnsiTheme="minorHAnsi" w:cstheme="minorHAnsi"/>
          <w:szCs w:val="24"/>
          <w:lang w:eastAsia="en-AU"/>
        </w:rPr>
        <w:t xml:space="preserve"> may not agree with</w:t>
      </w:r>
    </w:p>
    <w:p w14:paraId="36810FB2"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expressing a particular political or religious opinion or sexual preference/orientation</w:t>
      </w:r>
      <w:r w:rsidR="00AE7C11" w:rsidRPr="001315E1">
        <w:rPr>
          <w:rFonts w:asciiTheme="minorHAnsi" w:hAnsiTheme="minorHAnsi" w:cstheme="minorHAnsi"/>
          <w:szCs w:val="24"/>
          <w:lang w:eastAsia="en-AU"/>
        </w:rPr>
        <w:t>, and/or</w:t>
      </w:r>
    </w:p>
    <w:p w14:paraId="1043FDEE" w14:textId="166F00E4"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engaging or have engaged in illegal </w:t>
      </w:r>
      <w:r w:rsidR="00206BC9" w:rsidRPr="001315E1">
        <w:rPr>
          <w:rFonts w:asciiTheme="minorHAnsi" w:hAnsiTheme="minorHAnsi" w:cstheme="minorHAnsi"/>
          <w:szCs w:val="24"/>
          <w:lang w:eastAsia="en-AU"/>
        </w:rPr>
        <w:t>acts.</w:t>
      </w:r>
    </w:p>
    <w:p w14:paraId="64539001" w14:textId="77777777" w:rsidR="008E561E" w:rsidRPr="001315E1" w:rsidRDefault="008E561E" w:rsidP="001E7DD8">
      <w:pPr>
        <w:rPr>
          <w:rFonts w:asciiTheme="minorHAnsi" w:hAnsiTheme="minorHAnsi" w:cstheme="minorHAnsi"/>
          <w:szCs w:val="24"/>
          <w:lang w:eastAsia="en-AU"/>
        </w:rPr>
      </w:pPr>
    </w:p>
    <w:p w14:paraId="74C85B83" w14:textId="0FD136C8" w:rsidR="008E561E" w:rsidRPr="001315E1" w:rsidRDefault="006B06EF" w:rsidP="008E561E">
      <w:pPr>
        <w:autoSpaceDE w:val="0"/>
        <w:autoSpaceDN w:val="0"/>
        <w:adjustRightInd w:val="0"/>
        <w:rPr>
          <w:rFonts w:asciiTheme="minorHAnsi" w:hAnsiTheme="minorHAnsi" w:cstheme="minorHAnsi"/>
          <w:szCs w:val="24"/>
          <w:lang w:eastAsia="en-AU"/>
        </w:rPr>
      </w:pPr>
      <w:r>
        <w:rPr>
          <w:rFonts w:asciiTheme="minorHAnsi" w:hAnsiTheme="minorHAnsi" w:cstheme="minorHAnsi"/>
          <w:szCs w:val="24"/>
          <w:lang w:eastAsia="en-AU"/>
        </w:rPr>
        <w:t>CHS s</w:t>
      </w:r>
      <w:r w:rsidR="001E7DD8" w:rsidRPr="001315E1">
        <w:rPr>
          <w:rFonts w:asciiTheme="minorHAnsi" w:hAnsiTheme="minorHAnsi" w:cstheme="minorHAnsi"/>
          <w:szCs w:val="24"/>
          <w:lang w:eastAsia="en-AU"/>
        </w:rPr>
        <w:t>taff</w:t>
      </w:r>
      <w:r w:rsidR="00206BC9" w:rsidRPr="001315E1">
        <w:rPr>
          <w:rFonts w:asciiTheme="minorHAnsi" w:hAnsiTheme="minorHAnsi" w:cstheme="minorHAnsi"/>
          <w:szCs w:val="24"/>
          <w:lang w:eastAsia="en-AU"/>
        </w:rPr>
        <w:t xml:space="preserve"> </w:t>
      </w:r>
      <w:r w:rsidR="00C206A8" w:rsidRPr="001315E1">
        <w:rPr>
          <w:rFonts w:asciiTheme="minorHAnsi" w:hAnsiTheme="minorHAnsi" w:cstheme="minorHAnsi"/>
          <w:szCs w:val="24"/>
          <w:lang w:eastAsia="en-AU"/>
        </w:rPr>
        <w:t>must</w:t>
      </w:r>
      <w:r w:rsidR="001E7DD8" w:rsidRPr="001315E1">
        <w:rPr>
          <w:rFonts w:asciiTheme="minorHAnsi" w:hAnsiTheme="minorHAnsi" w:cstheme="minorHAnsi"/>
          <w:szCs w:val="24"/>
          <w:lang w:eastAsia="en-AU"/>
        </w:rPr>
        <w:t xml:space="preserve"> treat all people with respect, which means treating others with the sensitivity, courtesy and understanding we would wish for ourselves, and recognising that everyone has something to offer. </w:t>
      </w:r>
      <w:r w:rsidR="00484832" w:rsidRPr="001315E1">
        <w:rPr>
          <w:rFonts w:asciiTheme="minorHAnsi" w:hAnsiTheme="minorHAnsi" w:cstheme="minorHAnsi"/>
          <w:szCs w:val="24"/>
          <w:lang w:eastAsia="en-AU"/>
        </w:rPr>
        <w:t xml:space="preserve"> </w:t>
      </w:r>
      <w:r w:rsidR="001E7DD8" w:rsidRPr="001315E1">
        <w:rPr>
          <w:rFonts w:asciiTheme="minorHAnsi" w:hAnsiTheme="minorHAnsi" w:cstheme="minorHAnsi"/>
          <w:szCs w:val="24"/>
          <w:lang w:eastAsia="en-AU"/>
        </w:rPr>
        <w:t xml:space="preserve">It means thinking “would I be happy if this was happening to me”. </w:t>
      </w:r>
      <w:r w:rsidR="00484832" w:rsidRPr="001315E1">
        <w:rPr>
          <w:rFonts w:asciiTheme="minorHAnsi" w:hAnsiTheme="minorHAnsi" w:cstheme="minorHAnsi"/>
          <w:szCs w:val="24"/>
          <w:lang w:eastAsia="en-AU"/>
        </w:rPr>
        <w:t xml:space="preserve"> </w:t>
      </w:r>
      <w:r w:rsidR="001E7DD8" w:rsidRPr="001315E1">
        <w:rPr>
          <w:rFonts w:asciiTheme="minorHAnsi" w:hAnsiTheme="minorHAnsi" w:cstheme="minorHAnsi"/>
          <w:szCs w:val="24"/>
          <w:lang w:eastAsia="en-AU"/>
        </w:rPr>
        <w:t>Despite this, i</w:t>
      </w:r>
      <w:r w:rsidR="008E561E" w:rsidRPr="001315E1">
        <w:rPr>
          <w:rFonts w:asciiTheme="minorHAnsi" w:hAnsiTheme="minorHAnsi" w:cstheme="minorHAnsi"/>
          <w:szCs w:val="24"/>
          <w:lang w:eastAsia="en-AU"/>
        </w:rPr>
        <w:t xml:space="preserve">n </w:t>
      </w:r>
      <w:r w:rsidR="000212A0" w:rsidRPr="001315E1">
        <w:rPr>
          <w:rFonts w:asciiTheme="minorHAnsi" w:hAnsiTheme="minorHAnsi" w:cstheme="minorHAnsi"/>
          <w:szCs w:val="24"/>
          <w:lang w:eastAsia="en-AU"/>
        </w:rPr>
        <w:t>assessing</w:t>
      </w:r>
      <w:r w:rsidR="008E561E" w:rsidRPr="001315E1">
        <w:rPr>
          <w:rFonts w:asciiTheme="minorHAnsi" w:hAnsiTheme="minorHAnsi" w:cstheme="minorHAnsi"/>
          <w:szCs w:val="24"/>
          <w:lang w:eastAsia="en-AU"/>
        </w:rPr>
        <w:t xml:space="preserve"> whether a person has impaired decision-making capacity, any effect of drug-taking of the person must be taken into account. If there is a particular concern about a person’s decision making capacity, it should be referred to the treating team for review/assessment. Refer to the information in the Policy Statement section of this document for further information regarding c</w:t>
      </w:r>
      <w:r w:rsidR="008A4DA4" w:rsidRPr="001315E1">
        <w:rPr>
          <w:rFonts w:asciiTheme="minorHAnsi" w:hAnsiTheme="minorHAnsi" w:cstheme="minorHAnsi"/>
          <w:szCs w:val="24"/>
          <w:lang w:eastAsia="en-AU"/>
        </w:rPr>
        <w:t>apacity</w:t>
      </w:r>
      <w:r w:rsidR="008E561E" w:rsidRPr="001315E1">
        <w:rPr>
          <w:rFonts w:asciiTheme="minorHAnsi" w:hAnsiTheme="minorHAnsi" w:cstheme="minorHAnsi"/>
          <w:szCs w:val="24"/>
          <w:lang w:eastAsia="en-AU"/>
        </w:rPr>
        <w:t>.</w:t>
      </w:r>
    </w:p>
    <w:p w14:paraId="456BB909" w14:textId="77777777" w:rsidR="008E561E" w:rsidRPr="001315E1" w:rsidRDefault="008E561E" w:rsidP="008E561E">
      <w:pPr>
        <w:rPr>
          <w:rFonts w:asciiTheme="minorHAnsi" w:hAnsiTheme="minorHAnsi" w:cstheme="minorHAnsi"/>
          <w:szCs w:val="24"/>
        </w:rPr>
      </w:pPr>
    </w:p>
    <w:p w14:paraId="50A65F44" w14:textId="00F67A66"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For any substitute decision maker, evidence of their authority to consent needs to be sighted and confirmation of having done this needs to be documented and a copy of the documentation placed in the person’s clinical record.</w:t>
      </w:r>
    </w:p>
    <w:p w14:paraId="19A19B1B" w14:textId="1326399D" w:rsidR="008E561E" w:rsidRDefault="008E561E" w:rsidP="008E561E">
      <w:pPr>
        <w:pStyle w:val="Heading2"/>
        <w:rPr>
          <w:rFonts w:asciiTheme="minorHAnsi" w:hAnsiTheme="minorHAnsi" w:cstheme="minorHAnsi"/>
        </w:rPr>
      </w:pPr>
    </w:p>
    <w:p w14:paraId="3C7D076A" w14:textId="77777777" w:rsidR="001315E1" w:rsidRPr="001315E1" w:rsidRDefault="001315E1" w:rsidP="001315E1">
      <w:pPr>
        <w:rPr>
          <w:lang w:eastAsia="en-AU"/>
        </w:rPr>
      </w:pPr>
    </w:p>
    <w:p w14:paraId="67C827C2" w14:textId="4FA34C7D" w:rsidR="008E561E" w:rsidRPr="001315E1" w:rsidRDefault="00694F45" w:rsidP="008E561E">
      <w:pPr>
        <w:pStyle w:val="Heading2"/>
        <w:rPr>
          <w:rFonts w:asciiTheme="minorHAnsi" w:hAnsiTheme="minorHAnsi" w:cstheme="minorHAnsi"/>
        </w:rPr>
      </w:pPr>
      <w:bookmarkStart w:id="26" w:name="_Toc48916356"/>
      <w:r w:rsidRPr="001315E1">
        <w:rPr>
          <w:rFonts w:asciiTheme="minorHAnsi" w:hAnsiTheme="minorHAnsi" w:cstheme="minorHAnsi"/>
        </w:rPr>
        <w:t xml:space="preserve">4.1 </w:t>
      </w:r>
      <w:r w:rsidR="008E561E" w:rsidRPr="001315E1">
        <w:rPr>
          <w:rFonts w:asciiTheme="minorHAnsi" w:hAnsiTheme="minorHAnsi" w:cstheme="minorHAnsi"/>
        </w:rPr>
        <w:t>Telephone Consent</w:t>
      </w:r>
      <w:bookmarkEnd w:id="26"/>
    </w:p>
    <w:p w14:paraId="04AA2C39" w14:textId="77777777"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Wherever possible, consent to treatment should be obtained through face-to-face conversation with the substitute decision maker. However, when a person requires treatment, that is not a medical emergency, and consent cannot be obtained from the parent, guardian or other substitute decision maker in person, telephone consent may be provided.</w:t>
      </w:r>
    </w:p>
    <w:p w14:paraId="0F6F4C05" w14:textId="77777777" w:rsidR="008E561E" w:rsidRPr="001315E1" w:rsidRDefault="008E561E" w:rsidP="008E561E">
      <w:pPr>
        <w:pStyle w:val="Default"/>
        <w:rPr>
          <w:rFonts w:asciiTheme="minorHAnsi" w:hAnsiTheme="minorHAnsi" w:cstheme="minorHAnsi"/>
        </w:rPr>
      </w:pPr>
    </w:p>
    <w:p w14:paraId="3BC40FF8" w14:textId="5D368215"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 xml:space="preserve">In these situations, another </w:t>
      </w:r>
      <w:r w:rsidR="002A043A" w:rsidRPr="001315E1">
        <w:rPr>
          <w:rFonts w:asciiTheme="minorHAnsi" w:hAnsiTheme="minorHAnsi" w:cstheme="minorHAnsi"/>
        </w:rPr>
        <w:t>clinician</w:t>
      </w:r>
      <w:r w:rsidRPr="001315E1">
        <w:rPr>
          <w:rFonts w:asciiTheme="minorHAnsi" w:hAnsiTheme="minorHAnsi" w:cstheme="minorHAnsi"/>
        </w:rPr>
        <w:t xml:space="preserve"> must listen to the telephone conversation to corroborate the information given to the substitute decision maker. When the decision maker cannot see the physical condition or affected part or side of the body of the person for themselves, both </w:t>
      </w:r>
      <w:r w:rsidR="002A043A" w:rsidRPr="001315E1">
        <w:rPr>
          <w:rFonts w:asciiTheme="minorHAnsi" w:hAnsiTheme="minorHAnsi" w:cstheme="minorHAnsi"/>
        </w:rPr>
        <w:t>clinician</w:t>
      </w:r>
      <w:r w:rsidRPr="001315E1">
        <w:rPr>
          <w:rFonts w:asciiTheme="minorHAnsi" w:hAnsiTheme="minorHAnsi" w:cstheme="minorHAnsi"/>
        </w:rPr>
        <w:t xml:space="preserve">s must also confirm the information given to the decision maker about the proposed treatment or procedure, including confirmation of the correct site or side. </w:t>
      </w:r>
    </w:p>
    <w:p w14:paraId="6BA560C0" w14:textId="77777777" w:rsidR="008E561E" w:rsidRPr="001315E1" w:rsidRDefault="008E561E" w:rsidP="008E561E">
      <w:pPr>
        <w:pStyle w:val="Default"/>
        <w:rPr>
          <w:rFonts w:asciiTheme="minorHAnsi" w:hAnsiTheme="minorHAnsi" w:cstheme="minorHAnsi"/>
        </w:rPr>
      </w:pPr>
    </w:p>
    <w:p w14:paraId="427DA6C7" w14:textId="4AC43D12"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 xml:space="preserve">This information must be documented in the person’s clinical record and signed by both </w:t>
      </w:r>
      <w:r w:rsidR="002A043A" w:rsidRPr="001315E1">
        <w:rPr>
          <w:rFonts w:asciiTheme="minorHAnsi" w:hAnsiTheme="minorHAnsi" w:cstheme="minorHAnsi"/>
        </w:rPr>
        <w:t>clinician</w:t>
      </w:r>
      <w:r w:rsidRPr="001315E1">
        <w:rPr>
          <w:rFonts w:asciiTheme="minorHAnsi" w:hAnsiTheme="minorHAnsi" w:cstheme="minorHAnsi"/>
        </w:rPr>
        <w:t>s, confirming that consent has been obtained</w:t>
      </w:r>
      <w:r w:rsidR="00484832" w:rsidRPr="001315E1">
        <w:rPr>
          <w:rFonts w:asciiTheme="minorHAnsi" w:hAnsiTheme="minorHAnsi" w:cstheme="minorHAnsi"/>
        </w:rPr>
        <w:t xml:space="preserve"> </w:t>
      </w:r>
      <w:r w:rsidR="00AE7C11" w:rsidRPr="001315E1">
        <w:rPr>
          <w:rFonts w:asciiTheme="minorHAnsi" w:hAnsiTheme="minorHAnsi" w:cstheme="minorHAnsi"/>
        </w:rPr>
        <w:t>or that it has not</w:t>
      </w:r>
      <w:r w:rsidRPr="001315E1">
        <w:rPr>
          <w:rFonts w:asciiTheme="minorHAnsi" w:hAnsiTheme="minorHAnsi" w:cstheme="minorHAnsi"/>
        </w:rPr>
        <w:t>.</w:t>
      </w:r>
    </w:p>
    <w:p w14:paraId="6973F20A" w14:textId="77777777" w:rsidR="008E561E" w:rsidRPr="001315E1" w:rsidRDefault="008E561E" w:rsidP="008E561E">
      <w:pPr>
        <w:pStyle w:val="Heading2"/>
        <w:rPr>
          <w:rFonts w:asciiTheme="minorHAnsi" w:hAnsiTheme="minorHAnsi" w:cstheme="minorHAnsi"/>
        </w:rPr>
      </w:pPr>
    </w:p>
    <w:p w14:paraId="201949FE" w14:textId="640FBB5B" w:rsidR="008E561E" w:rsidRPr="001315E1" w:rsidRDefault="00694F45" w:rsidP="008E561E">
      <w:pPr>
        <w:pStyle w:val="Heading2"/>
        <w:rPr>
          <w:rFonts w:asciiTheme="minorHAnsi" w:hAnsiTheme="minorHAnsi" w:cstheme="minorHAnsi"/>
        </w:rPr>
      </w:pPr>
      <w:bookmarkStart w:id="27" w:name="_Toc48916357"/>
      <w:r w:rsidRPr="001315E1">
        <w:rPr>
          <w:rFonts w:asciiTheme="minorHAnsi" w:hAnsiTheme="minorHAnsi" w:cstheme="minorHAnsi"/>
        </w:rPr>
        <w:t xml:space="preserve">4.2 </w:t>
      </w:r>
      <w:r w:rsidR="008E561E" w:rsidRPr="001315E1">
        <w:rPr>
          <w:rFonts w:asciiTheme="minorHAnsi" w:hAnsiTheme="minorHAnsi" w:cstheme="minorHAnsi"/>
        </w:rPr>
        <w:t>Enduring Power of Attorney</w:t>
      </w:r>
      <w:bookmarkEnd w:id="27"/>
      <w:r w:rsidR="008E561E" w:rsidRPr="001315E1">
        <w:rPr>
          <w:rFonts w:asciiTheme="minorHAnsi" w:hAnsiTheme="minorHAnsi" w:cstheme="minorHAnsi"/>
        </w:rPr>
        <w:t xml:space="preserve"> </w:t>
      </w:r>
    </w:p>
    <w:p w14:paraId="05385F62" w14:textId="5AF6FA55" w:rsidR="008E561E" w:rsidRPr="001315E1" w:rsidRDefault="008E561E" w:rsidP="008E561E">
      <w:pPr>
        <w:spacing w:before="10" w:line="252" w:lineRule="auto"/>
        <w:ind w:right="309"/>
        <w:rPr>
          <w:rFonts w:asciiTheme="minorHAnsi" w:eastAsia="Arial" w:hAnsiTheme="minorHAnsi" w:cstheme="minorHAnsi"/>
          <w:color w:val="000000"/>
          <w:szCs w:val="24"/>
        </w:rPr>
      </w:pPr>
      <w:r w:rsidRPr="001315E1">
        <w:rPr>
          <w:rFonts w:asciiTheme="minorHAnsi" w:hAnsiTheme="minorHAnsi" w:cstheme="minorHAnsi"/>
          <w:color w:val="000000"/>
          <w:szCs w:val="24"/>
          <w:lang w:eastAsia="en-AU"/>
        </w:rPr>
        <w:t xml:space="preserve">In the ACT, the </w:t>
      </w:r>
      <w:r w:rsidRPr="001315E1">
        <w:rPr>
          <w:rFonts w:asciiTheme="minorHAnsi" w:hAnsiTheme="minorHAnsi" w:cstheme="minorHAnsi"/>
          <w:i/>
          <w:color w:val="000000"/>
          <w:szCs w:val="24"/>
          <w:lang w:eastAsia="en-AU"/>
        </w:rPr>
        <w:t>Powers of Attorney Act 2006</w:t>
      </w:r>
      <w:r w:rsidRPr="001315E1">
        <w:rPr>
          <w:rFonts w:asciiTheme="minorHAnsi" w:hAnsiTheme="minorHAnsi" w:cstheme="minorHAnsi"/>
          <w:color w:val="000000"/>
          <w:szCs w:val="24"/>
          <w:lang w:eastAsia="en-AU"/>
        </w:rPr>
        <w:t>, allows a</w:t>
      </w:r>
      <w:r w:rsidRPr="001315E1">
        <w:rPr>
          <w:rFonts w:asciiTheme="minorHAnsi" w:eastAsia="Arial" w:hAnsiTheme="minorHAnsi" w:cstheme="minorHAnsi"/>
          <w:color w:val="000000"/>
          <w:spacing w:val="3"/>
          <w:szCs w:val="24"/>
        </w:rPr>
        <w:t xml:space="preserve"> </w:t>
      </w:r>
      <w:r w:rsidRPr="001315E1">
        <w:rPr>
          <w:rFonts w:asciiTheme="minorHAnsi" w:eastAsia="Arial" w:hAnsiTheme="minorHAnsi" w:cstheme="minorHAnsi"/>
          <w:color w:val="000000"/>
          <w:szCs w:val="24"/>
        </w:rPr>
        <w:t>person (adult)</w:t>
      </w:r>
      <w:r w:rsidRPr="001315E1">
        <w:rPr>
          <w:rFonts w:asciiTheme="minorHAnsi" w:eastAsia="Arial" w:hAnsiTheme="minorHAnsi" w:cstheme="minorHAnsi"/>
          <w:color w:val="000000"/>
          <w:spacing w:val="32"/>
          <w:szCs w:val="24"/>
        </w:rPr>
        <w:t xml:space="preserve"> </w:t>
      </w:r>
      <w:r w:rsidRPr="001315E1">
        <w:rPr>
          <w:rFonts w:asciiTheme="minorHAnsi" w:eastAsia="Arial" w:hAnsiTheme="minorHAnsi" w:cstheme="minorHAnsi"/>
          <w:color w:val="000000"/>
          <w:szCs w:val="24"/>
        </w:rPr>
        <w:t>who</w:t>
      </w:r>
      <w:r w:rsidRPr="001315E1">
        <w:rPr>
          <w:rFonts w:asciiTheme="minorHAnsi" w:eastAsia="Arial" w:hAnsiTheme="minorHAnsi" w:cstheme="minorHAnsi"/>
          <w:color w:val="000000"/>
          <w:spacing w:val="18"/>
          <w:szCs w:val="24"/>
        </w:rPr>
        <w:t xml:space="preserve"> </w:t>
      </w:r>
      <w:r w:rsidRPr="001315E1">
        <w:rPr>
          <w:rFonts w:asciiTheme="minorHAnsi" w:eastAsia="Arial" w:hAnsiTheme="minorHAnsi" w:cstheme="minorHAnsi"/>
          <w:color w:val="000000"/>
          <w:szCs w:val="24"/>
        </w:rPr>
        <w:t>has decision making capacity</w:t>
      </w:r>
      <w:r w:rsidRPr="001315E1">
        <w:rPr>
          <w:rFonts w:asciiTheme="minorHAnsi" w:eastAsia="Arial" w:hAnsiTheme="minorHAnsi" w:cstheme="minorHAnsi"/>
          <w:color w:val="000000"/>
          <w:spacing w:val="15"/>
          <w:szCs w:val="24"/>
        </w:rPr>
        <w:t xml:space="preserve"> </w:t>
      </w:r>
      <w:r w:rsidRPr="001315E1">
        <w:rPr>
          <w:rFonts w:asciiTheme="minorHAnsi" w:eastAsia="Arial" w:hAnsiTheme="minorHAnsi" w:cstheme="minorHAnsi"/>
          <w:color w:val="000000"/>
          <w:szCs w:val="24"/>
        </w:rPr>
        <w:t>to appoint</w:t>
      </w:r>
      <w:r w:rsidRPr="001315E1">
        <w:rPr>
          <w:rFonts w:asciiTheme="minorHAnsi" w:eastAsia="Arial" w:hAnsiTheme="minorHAnsi" w:cstheme="minorHAnsi"/>
          <w:color w:val="000000"/>
          <w:spacing w:val="25"/>
          <w:szCs w:val="24"/>
        </w:rPr>
        <w:t xml:space="preserve"> </w:t>
      </w:r>
      <w:r w:rsidRPr="001315E1">
        <w:rPr>
          <w:rFonts w:asciiTheme="minorHAnsi" w:eastAsia="Arial" w:hAnsiTheme="minorHAnsi" w:cstheme="minorHAnsi"/>
          <w:color w:val="000000"/>
          <w:szCs w:val="24"/>
        </w:rPr>
        <w:t>one or more people</w:t>
      </w:r>
      <w:r w:rsidRPr="001315E1">
        <w:rPr>
          <w:rFonts w:asciiTheme="minorHAnsi" w:eastAsia="Arial" w:hAnsiTheme="minorHAnsi" w:cstheme="minorHAnsi"/>
          <w:color w:val="000000"/>
          <w:spacing w:val="20"/>
          <w:szCs w:val="24"/>
        </w:rPr>
        <w:t xml:space="preserve"> </w:t>
      </w:r>
      <w:r w:rsidRPr="001315E1">
        <w:rPr>
          <w:rFonts w:asciiTheme="minorHAnsi" w:eastAsia="Arial" w:hAnsiTheme="minorHAnsi" w:cstheme="minorHAnsi"/>
          <w:color w:val="000000"/>
          <w:szCs w:val="24"/>
        </w:rPr>
        <w:t>as</w:t>
      </w:r>
      <w:r w:rsidRPr="001315E1">
        <w:rPr>
          <w:rFonts w:asciiTheme="minorHAnsi" w:eastAsia="Arial" w:hAnsiTheme="minorHAnsi" w:cstheme="minorHAnsi"/>
          <w:color w:val="000000"/>
          <w:spacing w:val="12"/>
          <w:szCs w:val="24"/>
        </w:rPr>
        <w:t xml:space="preserve"> </w:t>
      </w:r>
      <w:r w:rsidRPr="001315E1">
        <w:rPr>
          <w:rFonts w:asciiTheme="minorHAnsi" w:eastAsia="Arial" w:hAnsiTheme="minorHAnsi" w:cstheme="minorHAnsi"/>
          <w:color w:val="000000"/>
          <w:szCs w:val="24"/>
        </w:rPr>
        <w:t>an</w:t>
      </w:r>
      <w:r w:rsidRPr="001315E1">
        <w:rPr>
          <w:rFonts w:asciiTheme="minorHAnsi" w:eastAsia="Arial" w:hAnsiTheme="minorHAnsi" w:cstheme="minorHAnsi"/>
          <w:color w:val="000000"/>
          <w:spacing w:val="11"/>
          <w:szCs w:val="24"/>
        </w:rPr>
        <w:t xml:space="preserve"> </w:t>
      </w:r>
      <w:r w:rsidRPr="001315E1">
        <w:rPr>
          <w:rFonts w:asciiTheme="minorHAnsi" w:eastAsia="Arial" w:hAnsiTheme="minorHAnsi" w:cstheme="minorHAnsi"/>
          <w:color w:val="000000"/>
          <w:szCs w:val="24"/>
        </w:rPr>
        <w:t>attorney</w:t>
      </w:r>
      <w:r w:rsidRPr="001315E1">
        <w:rPr>
          <w:rFonts w:asciiTheme="minorHAnsi" w:eastAsia="Arial" w:hAnsiTheme="minorHAnsi" w:cstheme="minorHAnsi"/>
          <w:color w:val="000000"/>
          <w:spacing w:val="21"/>
          <w:szCs w:val="24"/>
        </w:rPr>
        <w:t xml:space="preserve"> </w:t>
      </w:r>
      <w:r w:rsidRPr="001315E1">
        <w:rPr>
          <w:rFonts w:asciiTheme="minorHAnsi" w:eastAsia="Arial" w:hAnsiTheme="minorHAnsi" w:cstheme="minorHAnsi"/>
          <w:color w:val="000000"/>
          <w:szCs w:val="24"/>
        </w:rPr>
        <w:t>under</w:t>
      </w:r>
      <w:r w:rsidRPr="001315E1">
        <w:rPr>
          <w:rFonts w:asciiTheme="minorHAnsi" w:eastAsia="Arial" w:hAnsiTheme="minorHAnsi" w:cstheme="minorHAnsi"/>
          <w:color w:val="000000"/>
          <w:spacing w:val="19"/>
          <w:szCs w:val="24"/>
        </w:rPr>
        <w:t xml:space="preserve"> </w:t>
      </w:r>
      <w:r w:rsidRPr="001315E1">
        <w:rPr>
          <w:rFonts w:asciiTheme="minorHAnsi" w:eastAsia="Arial" w:hAnsiTheme="minorHAnsi" w:cstheme="minorHAnsi"/>
          <w:color w:val="000000"/>
          <w:szCs w:val="24"/>
        </w:rPr>
        <w:t>an</w:t>
      </w:r>
      <w:r w:rsidRPr="001315E1">
        <w:rPr>
          <w:rFonts w:asciiTheme="minorHAnsi" w:eastAsia="Arial" w:hAnsiTheme="minorHAnsi" w:cstheme="minorHAnsi"/>
          <w:color w:val="000000"/>
          <w:spacing w:val="8"/>
          <w:szCs w:val="24"/>
        </w:rPr>
        <w:t xml:space="preserve"> </w:t>
      </w:r>
      <w:r w:rsidRPr="001315E1">
        <w:rPr>
          <w:rFonts w:asciiTheme="minorHAnsi" w:eastAsia="Arial" w:hAnsiTheme="minorHAnsi" w:cstheme="minorHAnsi"/>
          <w:color w:val="000000"/>
          <w:szCs w:val="24"/>
        </w:rPr>
        <w:t>Enduring Power of Attorney</w:t>
      </w:r>
      <w:r w:rsidR="00484832" w:rsidRPr="001315E1">
        <w:rPr>
          <w:rFonts w:asciiTheme="minorHAnsi" w:eastAsia="Arial" w:hAnsiTheme="minorHAnsi" w:cstheme="minorHAnsi"/>
          <w:color w:val="000000"/>
          <w:szCs w:val="24"/>
        </w:rPr>
        <w:t xml:space="preserve"> (</w:t>
      </w:r>
      <w:proofErr w:type="spellStart"/>
      <w:r w:rsidR="00484832" w:rsidRPr="001315E1">
        <w:rPr>
          <w:rFonts w:asciiTheme="minorHAnsi" w:eastAsia="Arial" w:hAnsiTheme="minorHAnsi" w:cstheme="minorHAnsi"/>
          <w:color w:val="000000"/>
          <w:szCs w:val="24"/>
        </w:rPr>
        <w:t>EP</w:t>
      </w:r>
      <w:r w:rsidR="00AE7C11" w:rsidRPr="001315E1">
        <w:rPr>
          <w:rFonts w:asciiTheme="minorHAnsi" w:eastAsia="Arial" w:hAnsiTheme="minorHAnsi" w:cstheme="minorHAnsi"/>
          <w:color w:val="000000"/>
          <w:szCs w:val="24"/>
        </w:rPr>
        <w:t>o</w:t>
      </w:r>
      <w:r w:rsidR="00484832" w:rsidRPr="001315E1">
        <w:rPr>
          <w:rFonts w:asciiTheme="minorHAnsi" w:eastAsia="Arial" w:hAnsiTheme="minorHAnsi" w:cstheme="minorHAnsi"/>
          <w:color w:val="000000"/>
          <w:szCs w:val="24"/>
        </w:rPr>
        <w:t>A</w:t>
      </w:r>
      <w:proofErr w:type="spellEnd"/>
      <w:r w:rsidR="00484832" w:rsidRPr="001315E1">
        <w:rPr>
          <w:rFonts w:asciiTheme="minorHAnsi" w:eastAsia="Arial" w:hAnsiTheme="minorHAnsi" w:cstheme="minorHAnsi"/>
          <w:color w:val="000000"/>
          <w:szCs w:val="24"/>
        </w:rPr>
        <w:t>)</w:t>
      </w:r>
      <w:r w:rsidRPr="001315E1">
        <w:rPr>
          <w:rFonts w:asciiTheme="minorHAnsi" w:eastAsia="Arial" w:hAnsiTheme="minorHAnsi" w:cstheme="minorHAnsi"/>
          <w:color w:val="000000"/>
          <w:szCs w:val="24"/>
        </w:rPr>
        <w:t>.</w:t>
      </w:r>
      <w:r w:rsidRPr="001315E1">
        <w:rPr>
          <w:rFonts w:asciiTheme="minorHAnsi" w:eastAsia="Arial" w:hAnsiTheme="minorHAnsi" w:cstheme="minorHAnsi"/>
          <w:color w:val="000000"/>
          <w:spacing w:val="22"/>
          <w:szCs w:val="24"/>
        </w:rPr>
        <w:t xml:space="preserve"> </w:t>
      </w:r>
      <w:r w:rsidRPr="001315E1">
        <w:rPr>
          <w:rFonts w:asciiTheme="minorHAnsi" w:eastAsia="Arial" w:hAnsiTheme="minorHAnsi" w:cstheme="minorHAnsi"/>
          <w:color w:val="000000"/>
          <w:szCs w:val="24"/>
        </w:rPr>
        <w:t>In</w:t>
      </w:r>
      <w:r w:rsidRPr="001315E1">
        <w:rPr>
          <w:rFonts w:asciiTheme="minorHAnsi" w:eastAsia="Arial" w:hAnsiTheme="minorHAnsi" w:cstheme="minorHAnsi"/>
          <w:color w:val="000000"/>
          <w:spacing w:val="6"/>
          <w:szCs w:val="24"/>
        </w:rPr>
        <w:t xml:space="preserve"> </w:t>
      </w:r>
      <w:r w:rsidRPr="001315E1">
        <w:rPr>
          <w:rFonts w:asciiTheme="minorHAnsi" w:eastAsia="Arial" w:hAnsiTheme="minorHAnsi" w:cstheme="minorHAnsi"/>
          <w:color w:val="000000"/>
          <w:szCs w:val="24"/>
        </w:rPr>
        <w:t>the</w:t>
      </w:r>
      <w:r w:rsidRPr="001315E1">
        <w:rPr>
          <w:rFonts w:asciiTheme="minorHAnsi" w:eastAsia="Arial" w:hAnsiTheme="minorHAnsi" w:cstheme="minorHAnsi"/>
          <w:color w:val="000000"/>
          <w:spacing w:val="18"/>
          <w:szCs w:val="24"/>
        </w:rPr>
        <w:t xml:space="preserve"> </w:t>
      </w:r>
      <w:r w:rsidRPr="001315E1">
        <w:rPr>
          <w:rFonts w:asciiTheme="minorHAnsi" w:eastAsia="Arial" w:hAnsiTheme="minorHAnsi" w:cstheme="minorHAnsi"/>
          <w:color w:val="000000"/>
          <w:szCs w:val="24"/>
        </w:rPr>
        <w:t>event</w:t>
      </w:r>
      <w:r w:rsidRPr="001315E1">
        <w:rPr>
          <w:rFonts w:asciiTheme="minorHAnsi" w:eastAsia="Arial" w:hAnsiTheme="minorHAnsi" w:cstheme="minorHAnsi"/>
          <w:color w:val="000000"/>
          <w:spacing w:val="18"/>
          <w:szCs w:val="24"/>
        </w:rPr>
        <w:t xml:space="preserve"> </w:t>
      </w:r>
      <w:r w:rsidRPr="001315E1">
        <w:rPr>
          <w:rFonts w:asciiTheme="minorHAnsi" w:eastAsia="Arial" w:hAnsiTheme="minorHAnsi" w:cstheme="minorHAnsi"/>
          <w:color w:val="000000"/>
          <w:szCs w:val="24"/>
        </w:rPr>
        <w:t>that the person no</w:t>
      </w:r>
      <w:r w:rsidRPr="001315E1">
        <w:rPr>
          <w:rFonts w:asciiTheme="minorHAnsi" w:eastAsia="Arial" w:hAnsiTheme="minorHAnsi" w:cstheme="minorHAnsi"/>
          <w:color w:val="000000"/>
          <w:spacing w:val="14"/>
          <w:szCs w:val="24"/>
        </w:rPr>
        <w:t xml:space="preserve"> </w:t>
      </w:r>
      <w:r w:rsidRPr="001315E1">
        <w:rPr>
          <w:rFonts w:asciiTheme="minorHAnsi" w:eastAsia="Arial" w:hAnsiTheme="minorHAnsi" w:cstheme="minorHAnsi"/>
          <w:color w:val="000000"/>
          <w:szCs w:val="24"/>
        </w:rPr>
        <w:t>longer</w:t>
      </w:r>
      <w:r w:rsidRPr="001315E1">
        <w:rPr>
          <w:rFonts w:asciiTheme="minorHAnsi" w:eastAsia="Arial" w:hAnsiTheme="minorHAnsi" w:cstheme="minorHAnsi"/>
          <w:color w:val="000000"/>
          <w:spacing w:val="20"/>
          <w:szCs w:val="24"/>
        </w:rPr>
        <w:t xml:space="preserve"> </w:t>
      </w:r>
      <w:r w:rsidRPr="001315E1">
        <w:rPr>
          <w:rFonts w:asciiTheme="minorHAnsi" w:eastAsia="Arial" w:hAnsiTheme="minorHAnsi" w:cstheme="minorHAnsi"/>
          <w:color w:val="000000"/>
          <w:szCs w:val="24"/>
        </w:rPr>
        <w:t>has decision making</w:t>
      </w:r>
      <w:r w:rsidRPr="001315E1">
        <w:rPr>
          <w:rFonts w:asciiTheme="minorHAnsi" w:eastAsia="Arial" w:hAnsiTheme="minorHAnsi" w:cstheme="minorHAnsi"/>
          <w:color w:val="000000"/>
          <w:spacing w:val="14"/>
          <w:szCs w:val="24"/>
        </w:rPr>
        <w:t xml:space="preserve"> </w:t>
      </w:r>
      <w:r w:rsidRPr="001315E1">
        <w:rPr>
          <w:rFonts w:asciiTheme="minorHAnsi" w:eastAsia="Arial" w:hAnsiTheme="minorHAnsi" w:cstheme="minorHAnsi"/>
          <w:color w:val="000000"/>
          <w:szCs w:val="24"/>
        </w:rPr>
        <w:t>capacit</w:t>
      </w:r>
      <w:r w:rsidRPr="001315E1">
        <w:rPr>
          <w:rFonts w:asciiTheme="minorHAnsi" w:eastAsia="Arial" w:hAnsiTheme="minorHAnsi" w:cstheme="minorHAnsi"/>
          <w:color w:val="000000"/>
          <w:spacing w:val="2"/>
          <w:szCs w:val="24"/>
        </w:rPr>
        <w:t>y</w:t>
      </w:r>
      <w:r w:rsidRPr="001315E1">
        <w:rPr>
          <w:rFonts w:asciiTheme="minorHAnsi" w:eastAsia="Arial" w:hAnsiTheme="minorHAnsi" w:cstheme="minorHAnsi"/>
          <w:color w:val="000000"/>
          <w:szCs w:val="24"/>
        </w:rPr>
        <w:t>, this provides</w:t>
      </w:r>
      <w:r w:rsidRPr="001315E1">
        <w:rPr>
          <w:rFonts w:asciiTheme="minorHAnsi" w:eastAsia="Arial" w:hAnsiTheme="minorHAnsi" w:cstheme="minorHAnsi"/>
          <w:color w:val="000000"/>
          <w:spacing w:val="39"/>
          <w:szCs w:val="24"/>
        </w:rPr>
        <w:t xml:space="preserve"> </w:t>
      </w:r>
      <w:r w:rsidRPr="001315E1">
        <w:rPr>
          <w:rFonts w:asciiTheme="minorHAnsi" w:eastAsia="Arial" w:hAnsiTheme="minorHAnsi" w:cstheme="minorHAnsi"/>
          <w:color w:val="000000"/>
          <w:szCs w:val="24"/>
        </w:rPr>
        <w:t>authority</w:t>
      </w:r>
      <w:r w:rsidRPr="001315E1">
        <w:rPr>
          <w:rFonts w:asciiTheme="minorHAnsi" w:eastAsia="Arial" w:hAnsiTheme="minorHAnsi" w:cstheme="minorHAnsi"/>
          <w:color w:val="000000"/>
          <w:spacing w:val="21"/>
          <w:szCs w:val="24"/>
        </w:rPr>
        <w:t xml:space="preserve"> </w:t>
      </w:r>
      <w:r w:rsidRPr="001315E1">
        <w:rPr>
          <w:rFonts w:asciiTheme="minorHAnsi" w:eastAsia="Arial" w:hAnsiTheme="minorHAnsi" w:cstheme="minorHAnsi"/>
          <w:color w:val="000000"/>
          <w:szCs w:val="24"/>
        </w:rPr>
        <w:t>for</w:t>
      </w:r>
      <w:r w:rsidRPr="001315E1">
        <w:rPr>
          <w:rFonts w:asciiTheme="minorHAnsi" w:eastAsia="Arial" w:hAnsiTheme="minorHAnsi" w:cstheme="minorHAnsi"/>
          <w:color w:val="000000"/>
          <w:spacing w:val="10"/>
          <w:szCs w:val="24"/>
        </w:rPr>
        <w:t xml:space="preserve"> </w:t>
      </w:r>
      <w:r w:rsidRPr="001315E1">
        <w:rPr>
          <w:rFonts w:asciiTheme="minorHAnsi" w:eastAsia="Arial" w:hAnsiTheme="minorHAnsi" w:cstheme="minorHAnsi"/>
          <w:color w:val="000000"/>
          <w:szCs w:val="24"/>
        </w:rPr>
        <w:t>the</w:t>
      </w:r>
      <w:r w:rsidRPr="001315E1">
        <w:rPr>
          <w:rFonts w:asciiTheme="minorHAnsi" w:eastAsia="Arial" w:hAnsiTheme="minorHAnsi" w:cstheme="minorHAnsi"/>
          <w:color w:val="000000"/>
          <w:spacing w:val="12"/>
          <w:szCs w:val="24"/>
        </w:rPr>
        <w:t xml:space="preserve"> </w:t>
      </w:r>
      <w:r w:rsidRPr="001315E1">
        <w:rPr>
          <w:rFonts w:asciiTheme="minorHAnsi" w:eastAsia="Arial" w:hAnsiTheme="minorHAnsi" w:cstheme="minorHAnsi"/>
          <w:color w:val="000000"/>
          <w:szCs w:val="24"/>
        </w:rPr>
        <w:t>attorney/s</w:t>
      </w:r>
      <w:r w:rsidRPr="001315E1">
        <w:rPr>
          <w:rFonts w:asciiTheme="minorHAnsi" w:eastAsia="Arial" w:hAnsiTheme="minorHAnsi" w:cstheme="minorHAnsi"/>
          <w:color w:val="000000"/>
          <w:spacing w:val="20"/>
          <w:szCs w:val="24"/>
        </w:rPr>
        <w:t xml:space="preserve"> </w:t>
      </w:r>
      <w:r w:rsidRPr="001315E1">
        <w:rPr>
          <w:rFonts w:asciiTheme="minorHAnsi" w:eastAsia="Arial" w:hAnsiTheme="minorHAnsi" w:cstheme="minorHAnsi"/>
          <w:color w:val="000000"/>
          <w:szCs w:val="24"/>
        </w:rPr>
        <w:t>to</w:t>
      </w:r>
      <w:r w:rsidRPr="001315E1">
        <w:rPr>
          <w:rFonts w:asciiTheme="minorHAnsi" w:eastAsia="Arial" w:hAnsiTheme="minorHAnsi" w:cstheme="minorHAnsi"/>
          <w:color w:val="000000"/>
          <w:spacing w:val="8"/>
          <w:szCs w:val="24"/>
        </w:rPr>
        <w:t xml:space="preserve"> </w:t>
      </w:r>
      <w:r w:rsidRPr="001315E1">
        <w:rPr>
          <w:rFonts w:asciiTheme="minorHAnsi" w:eastAsia="Arial" w:hAnsiTheme="minorHAnsi" w:cstheme="minorHAnsi"/>
          <w:color w:val="000000"/>
          <w:szCs w:val="24"/>
        </w:rPr>
        <w:t xml:space="preserve">make specified decisions in relation to financial matters, personal care, health </w:t>
      </w:r>
      <w:r w:rsidRPr="001315E1">
        <w:rPr>
          <w:rFonts w:asciiTheme="minorHAnsi" w:eastAsia="Arial" w:hAnsiTheme="minorHAnsi" w:cstheme="minorHAnsi"/>
          <w:szCs w:val="24"/>
        </w:rPr>
        <w:t>care matters</w:t>
      </w:r>
      <w:r w:rsidR="006413C7" w:rsidRPr="001315E1">
        <w:rPr>
          <w:rFonts w:asciiTheme="minorHAnsi" w:eastAsia="Arial" w:hAnsiTheme="minorHAnsi" w:cstheme="minorHAnsi"/>
          <w:szCs w:val="24"/>
        </w:rPr>
        <w:t xml:space="preserve"> </w:t>
      </w:r>
      <w:r w:rsidRPr="001315E1">
        <w:rPr>
          <w:rFonts w:asciiTheme="minorHAnsi" w:eastAsia="Arial" w:hAnsiTheme="minorHAnsi" w:cstheme="minorHAnsi"/>
          <w:szCs w:val="24"/>
        </w:rPr>
        <w:t>or medical research matters</w:t>
      </w:r>
      <w:r w:rsidRPr="001315E1">
        <w:rPr>
          <w:rFonts w:asciiTheme="minorHAnsi" w:eastAsia="Arial" w:hAnsiTheme="minorHAnsi" w:cstheme="minorHAnsi"/>
          <w:color w:val="000000"/>
          <w:szCs w:val="24"/>
        </w:rPr>
        <w:t xml:space="preserve"> and provide consent on the person’s behalf. To provide consent for medical treatments the health section of the Enduring Power of Attorney document must be completed.</w:t>
      </w:r>
      <w:r w:rsidR="00484832" w:rsidRPr="001315E1">
        <w:rPr>
          <w:rFonts w:asciiTheme="minorHAnsi" w:eastAsia="Arial" w:hAnsiTheme="minorHAnsi" w:cstheme="minorHAnsi"/>
          <w:color w:val="000000"/>
          <w:szCs w:val="24"/>
        </w:rPr>
        <w:t xml:space="preserve">  Where the person has expressed their wishes clearly in the </w:t>
      </w:r>
      <w:proofErr w:type="spellStart"/>
      <w:r w:rsidR="00484832" w:rsidRPr="001315E1">
        <w:rPr>
          <w:rFonts w:asciiTheme="minorHAnsi" w:eastAsia="Arial" w:hAnsiTheme="minorHAnsi" w:cstheme="minorHAnsi"/>
          <w:color w:val="000000"/>
          <w:szCs w:val="24"/>
        </w:rPr>
        <w:t>EP</w:t>
      </w:r>
      <w:r w:rsidR="00AE7C11" w:rsidRPr="001315E1">
        <w:rPr>
          <w:rFonts w:asciiTheme="minorHAnsi" w:eastAsia="Arial" w:hAnsiTheme="minorHAnsi" w:cstheme="minorHAnsi"/>
          <w:color w:val="000000"/>
          <w:szCs w:val="24"/>
        </w:rPr>
        <w:t>o</w:t>
      </w:r>
      <w:r w:rsidR="00484832" w:rsidRPr="001315E1">
        <w:rPr>
          <w:rFonts w:asciiTheme="minorHAnsi" w:eastAsia="Arial" w:hAnsiTheme="minorHAnsi" w:cstheme="minorHAnsi"/>
          <w:color w:val="000000"/>
          <w:szCs w:val="24"/>
        </w:rPr>
        <w:t>A</w:t>
      </w:r>
      <w:proofErr w:type="spellEnd"/>
      <w:r w:rsidR="00484832" w:rsidRPr="001315E1">
        <w:rPr>
          <w:rFonts w:asciiTheme="minorHAnsi" w:eastAsia="Arial" w:hAnsiTheme="minorHAnsi" w:cstheme="minorHAnsi"/>
          <w:color w:val="000000"/>
          <w:szCs w:val="24"/>
        </w:rPr>
        <w:t xml:space="preserve">, </w:t>
      </w:r>
      <w:r w:rsidR="000A0067" w:rsidRPr="001315E1">
        <w:rPr>
          <w:rFonts w:asciiTheme="minorHAnsi" w:eastAsia="Arial" w:hAnsiTheme="minorHAnsi" w:cstheme="minorHAnsi"/>
          <w:color w:val="000000"/>
          <w:szCs w:val="24"/>
        </w:rPr>
        <w:t xml:space="preserve">this should be a guiding factor.  However, if the attorney </w:t>
      </w:r>
      <w:proofErr w:type="spellStart"/>
      <w:r w:rsidR="000A0067" w:rsidRPr="001315E1">
        <w:rPr>
          <w:rFonts w:asciiTheme="minorHAnsi" w:eastAsia="Arial" w:hAnsiTheme="minorHAnsi" w:cstheme="minorHAnsi"/>
          <w:color w:val="000000"/>
          <w:szCs w:val="24"/>
        </w:rPr>
        <w:t>beieves</w:t>
      </w:r>
      <w:proofErr w:type="spellEnd"/>
      <w:r w:rsidR="000A0067" w:rsidRPr="001315E1">
        <w:rPr>
          <w:rFonts w:asciiTheme="minorHAnsi" w:eastAsia="Arial" w:hAnsiTheme="minorHAnsi" w:cstheme="minorHAnsi"/>
          <w:color w:val="000000"/>
          <w:szCs w:val="24"/>
        </w:rPr>
        <w:t xml:space="preserve"> that the person would now have a different view, this is also relevant to determining the substitute decision.</w:t>
      </w:r>
    </w:p>
    <w:p w14:paraId="5EAFD85D"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1B0C569B" w14:textId="77777777" w:rsidR="008E561E" w:rsidRPr="001315E1" w:rsidRDefault="008E561E" w:rsidP="008E561E">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A person cannot authorise the attorney to exercise power in relation to special health care matters, including:</w:t>
      </w:r>
    </w:p>
    <w:p w14:paraId="43634496"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Removal of non-regenerative tissue from the principal while alive for donation to someone else</w:t>
      </w:r>
    </w:p>
    <w:p w14:paraId="524B04E2"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Sterilisation of the principal if they are or are reasonably likely to be fertile</w:t>
      </w:r>
    </w:p>
    <w:p w14:paraId="23073C80" w14:textId="0677B76D"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Termination of the person</w:t>
      </w:r>
      <w:r w:rsidR="00252572" w:rsidRPr="001315E1">
        <w:rPr>
          <w:rFonts w:asciiTheme="minorHAnsi" w:hAnsiTheme="minorHAnsi" w:cstheme="minorHAnsi"/>
          <w:szCs w:val="24"/>
          <w:lang w:eastAsia="en-AU"/>
        </w:rPr>
        <w:t>’</w:t>
      </w:r>
      <w:r w:rsidRPr="001315E1">
        <w:rPr>
          <w:rFonts w:asciiTheme="minorHAnsi" w:hAnsiTheme="minorHAnsi" w:cstheme="minorHAnsi"/>
          <w:szCs w:val="24"/>
          <w:lang w:eastAsia="en-AU"/>
        </w:rPr>
        <w:t>s pregnancy</w:t>
      </w:r>
    </w:p>
    <w:p w14:paraId="67A8D1A4"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Electroconvulsive therapy or psychiatric surgery</w:t>
      </w:r>
    </w:p>
    <w:p w14:paraId="527F63EF"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Health care prescribed by regulation.</w:t>
      </w:r>
    </w:p>
    <w:p w14:paraId="71217B81" w14:textId="03A83280" w:rsidR="000767C2" w:rsidRPr="001315E1" w:rsidRDefault="000767C2" w:rsidP="000767C2">
      <w:pPr>
        <w:rPr>
          <w:rFonts w:asciiTheme="minorHAnsi" w:hAnsiTheme="minorHAnsi" w:cstheme="minorHAnsi"/>
          <w:szCs w:val="24"/>
          <w:lang w:eastAsia="en-AU"/>
        </w:rPr>
      </w:pPr>
      <w:r w:rsidRPr="001315E1">
        <w:rPr>
          <w:rFonts w:asciiTheme="minorHAnsi" w:hAnsiTheme="minorHAnsi" w:cstheme="minorHAnsi"/>
          <w:szCs w:val="24"/>
          <w:lang w:eastAsia="en-AU"/>
        </w:rPr>
        <w:t xml:space="preserve">If one of these procedures is deemed necessary by clinicians , staff should seek legal advice. Refer to </w:t>
      </w:r>
      <w:r w:rsidRPr="001315E1">
        <w:rPr>
          <w:rFonts w:asciiTheme="minorHAnsi" w:hAnsiTheme="minorHAnsi" w:cstheme="minorHAnsi"/>
          <w:i/>
          <w:iCs/>
          <w:szCs w:val="24"/>
          <w:lang w:eastAsia="en-AU"/>
        </w:rPr>
        <w:t>Request for Legal Advice Procedure.</w:t>
      </w:r>
    </w:p>
    <w:p w14:paraId="7C299C1D"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635711FF" w14:textId="3DCC6C99" w:rsidR="008E561E" w:rsidRPr="001315E1" w:rsidRDefault="008E561E" w:rsidP="008E561E">
      <w:pPr>
        <w:autoSpaceDE w:val="0"/>
        <w:autoSpaceDN w:val="0"/>
        <w:adjustRightInd w:val="0"/>
        <w:rPr>
          <w:rFonts w:asciiTheme="minorHAnsi" w:hAnsiTheme="minorHAnsi" w:cstheme="minorHAnsi"/>
          <w:color w:val="000000" w:themeColor="text1"/>
          <w:szCs w:val="24"/>
        </w:rPr>
      </w:pPr>
      <w:r w:rsidRPr="001315E1">
        <w:rPr>
          <w:rFonts w:asciiTheme="minorHAnsi" w:hAnsiTheme="minorHAnsi" w:cstheme="minorHAnsi"/>
          <w:color w:val="000000" w:themeColor="text1"/>
          <w:szCs w:val="24"/>
        </w:rPr>
        <w:t xml:space="preserve">Enduring attorneys making decisions about medical research matters must follow the process in Part 4.3A of the </w:t>
      </w:r>
      <w:r w:rsidRPr="001315E1">
        <w:rPr>
          <w:rFonts w:asciiTheme="minorHAnsi" w:hAnsiTheme="minorHAnsi" w:cstheme="minorHAnsi"/>
          <w:i/>
          <w:color w:val="000000" w:themeColor="text1"/>
          <w:szCs w:val="24"/>
        </w:rPr>
        <w:t>Powers of Attorney Act 2006</w:t>
      </w:r>
      <w:r w:rsidRPr="001315E1">
        <w:rPr>
          <w:rFonts w:asciiTheme="minorHAnsi" w:hAnsiTheme="minorHAnsi" w:cstheme="minorHAnsi"/>
          <w:color w:val="000000" w:themeColor="text1"/>
          <w:szCs w:val="24"/>
        </w:rPr>
        <w:t xml:space="preserve">.  This includes considering only medical research projects which are approved by a human research ethics committee acting in accordance with, and compliance with the National Statement of Ethical Conduct in Human Research in force at the time, accessible at </w:t>
      </w:r>
      <w:hyperlink r:id="rId13" w:history="1">
        <w:r w:rsidR="00DF0BE7" w:rsidRPr="00995F99">
          <w:rPr>
            <w:rStyle w:val="Hyperlink"/>
            <w:rFonts w:asciiTheme="minorHAnsi" w:hAnsiTheme="minorHAnsi" w:cstheme="minorHAnsi"/>
            <w:szCs w:val="24"/>
          </w:rPr>
          <w:t>www.nhmrc.gov.au</w:t>
        </w:r>
      </w:hyperlink>
      <w:r w:rsidR="00DF0BE7">
        <w:rPr>
          <w:rFonts w:asciiTheme="minorHAnsi" w:hAnsiTheme="minorHAnsi" w:cstheme="minorHAnsi"/>
          <w:color w:val="000000" w:themeColor="text1"/>
          <w:szCs w:val="24"/>
        </w:rPr>
        <w:t xml:space="preserve"> </w:t>
      </w:r>
    </w:p>
    <w:p w14:paraId="1E5A6172"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0C5904EB" w14:textId="77777777" w:rsidR="008E561E" w:rsidRPr="001315E1" w:rsidRDefault="008E561E" w:rsidP="008E561E">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An attorney under the Enduring Power of Attorney has a right to all the information that the person being treated would have been entitled to if they had decision making capacity.</w:t>
      </w:r>
    </w:p>
    <w:p w14:paraId="4E1E6F2E"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009C2051" w14:textId="77777777" w:rsidR="008E561E" w:rsidRPr="001315E1" w:rsidRDefault="008E561E" w:rsidP="008E561E">
      <w:pPr>
        <w:autoSpaceDE w:val="0"/>
        <w:autoSpaceDN w:val="0"/>
        <w:adjustRightInd w:val="0"/>
        <w:rPr>
          <w:rFonts w:asciiTheme="minorHAnsi" w:hAnsiTheme="minorHAnsi" w:cstheme="minorHAnsi"/>
          <w:color w:val="000000" w:themeColor="text1"/>
          <w:szCs w:val="24"/>
          <w:lang w:eastAsia="en-AU"/>
        </w:rPr>
      </w:pPr>
      <w:r w:rsidRPr="001315E1">
        <w:rPr>
          <w:rFonts w:asciiTheme="minorHAnsi" w:hAnsiTheme="minorHAnsi" w:cstheme="minorHAnsi"/>
          <w:szCs w:val="24"/>
          <w:lang w:eastAsia="en-AU"/>
        </w:rPr>
        <w:t xml:space="preserve">A person is entitled to have decisions made by an enduring attorney about health care matters and medical research matters, in a way that is in their best interests, respects their rights and freedom of action, and in a way that maintains or promotes their health and wellbeing to the greatest extent </w:t>
      </w:r>
      <w:r w:rsidRPr="001315E1">
        <w:rPr>
          <w:rFonts w:asciiTheme="minorHAnsi" w:hAnsiTheme="minorHAnsi" w:cstheme="minorHAnsi"/>
          <w:color w:val="000000" w:themeColor="text1"/>
          <w:szCs w:val="24"/>
          <w:lang w:eastAsia="en-AU"/>
        </w:rPr>
        <w:t>possible.</w:t>
      </w:r>
    </w:p>
    <w:p w14:paraId="0090666C" w14:textId="77777777" w:rsidR="008E561E" w:rsidRPr="001315E1" w:rsidRDefault="008E561E" w:rsidP="008E561E">
      <w:pPr>
        <w:autoSpaceDE w:val="0"/>
        <w:autoSpaceDN w:val="0"/>
        <w:adjustRightInd w:val="0"/>
        <w:rPr>
          <w:rFonts w:asciiTheme="minorHAnsi" w:hAnsiTheme="minorHAnsi" w:cstheme="minorHAnsi"/>
          <w:color w:val="000000" w:themeColor="text1"/>
          <w:szCs w:val="24"/>
          <w:lang w:eastAsia="en-AU"/>
        </w:rPr>
      </w:pPr>
    </w:p>
    <w:p w14:paraId="3EB5EA0B" w14:textId="77777777" w:rsidR="008E561E" w:rsidRPr="001315E1" w:rsidRDefault="008E561E" w:rsidP="008E561E">
      <w:pPr>
        <w:autoSpaceDE w:val="0"/>
        <w:autoSpaceDN w:val="0"/>
        <w:adjustRightInd w:val="0"/>
        <w:rPr>
          <w:rFonts w:asciiTheme="minorHAnsi" w:hAnsiTheme="minorHAnsi" w:cstheme="minorHAnsi"/>
          <w:color w:val="000000" w:themeColor="text1"/>
          <w:szCs w:val="24"/>
          <w:lang w:eastAsia="en-AU"/>
        </w:rPr>
      </w:pPr>
      <w:r w:rsidRPr="001315E1">
        <w:rPr>
          <w:rFonts w:asciiTheme="minorHAnsi" w:hAnsiTheme="minorHAnsi" w:cstheme="minorHAnsi"/>
          <w:color w:val="000000" w:themeColor="text1"/>
          <w:szCs w:val="24"/>
          <w:lang w:eastAsia="en-AU"/>
        </w:rPr>
        <w:t>A person’s wish in relation to health care matters and medical research matters (including a wish to not participate in the medical treatment or research), and any information provided by their health care provider must be taken into account when an attorney decides what is appropriate in the exercise of power for a health care matter or medical research matter.</w:t>
      </w:r>
    </w:p>
    <w:p w14:paraId="63E07ECC"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366D3EB0" w14:textId="76A0CB93" w:rsidR="008E561E" w:rsidRPr="001315E1" w:rsidRDefault="008E561E" w:rsidP="008E561E">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A signed and witnessed copy of the Enduring Power of Attorney document must be kept with the person’s clinical record.</w:t>
      </w:r>
    </w:p>
    <w:p w14:paraId="180AB2F7"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6D807D14" w14:textId="3AF20F3E" w:rsidR="008E561E" w:rsidRPr="001315E1" w:rsidRDefault="00694F45" w:rsidP="008E561E">
      <w:pPr>
        <w:pStyle w:val="Heading2"/>
        <w:rPr>
          <w:rFonts w:asciiTheme="minorHAnsi" w:hAnsiTheme="minorHAnsi" w:cstheme="minorHAnsi"/>
        </w:rPr>
      </w:pPr>
      <w:bookmarkStart w:id="28" w:name="_Toc48916358"/>
      <w:r w:rsidRPr="001315E1">
        <w:rPr>
          <w:rFonts w:asciiTheme="minorHAnsi" w:hAnsiTheme="minorHAnsi" w:cstheme="minorHAnsi"/>
        </w:rPr>
        <w:t xml:space="preserve">4.3 </w:t>
      </w:r>
      <w:r w:rsidR="008E561E" w:rsidRPr="001315E1">
        <w:rPr>
          <w:rFonts w:asciiTheme="minorHAnsi" w:hAnsiTheme="minorHAnsi" w:cstheme="minorHAnsi"/>
        </w:rPr>
        <w:t>Health Attorney</w:t>
      </w:r>
      <w:bookmarkEnd w:id="28"/>
      <w:r w:rsidR="008E561E" w:rsidRPr="001315E1">
        <w:rPr>
          <w:rFonts w:asciiTheme="minorHAnsi" w:hAnsiTheme="minorHAnsi" w:cstheme="minorHAnsi"/>
        </w:rPr>
        <w:t xml:space="preserve"> </w:t>
      </w:r>
    </w:p>
    <w:p w14:paraId="754B4FD0" w14:textId="66D2A7AE"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A Health Attorney may be appointed by the senior treating doctor</w:t>
      </w:r>
      <w:r w:rsidR="000212A0" w:rsidRPr="001315E1">
        <w:rPr>
          <w:rFonts w:asciiTheme="minorHAnsi" w:hAnsiTheme="minorHAnsi" w:cstheme="minorHAnsi"/>
        </w:rPr>
        <w:t xml:space="preserve">, </w:t>
      </w:r>
      <w:r w:rsidRPr="001315E1">
        <w:rPr>
          <w:rFonts w:asciiTheme="minorHAnsi" w:hAnsiTheme="minorHAnsi" w:cstheme="minorHAnsi"/>
        </w:rPr>
        <w:t>dentist</w:t>
      </w:r>
      <w:r w:rsidR="000212A0" w:rsidRPr="001315E1">
        <w:rPr>
          <w:rFonts w:asciiTheme="minorHAnsi" w:hAnsiTheme="minorHAnsi" w:cstheme="minorHAnsi"/>
        </w:rPr>
        <w:t xml:space="preserve"> or health professional under the </w:t>
      </w:r>
      <w:r w:rsidR="000212A0" w:rsidRPr="001315E1">
        <w:rPr>
          <w:rFonts w:asciiTheme="minorHAnsi" w:hAnsiTheme="minorHAnsi" w:cstheme="minorHAnsi"/>
          <w:i/>
          <w:iCs/>
        </w:rPr>
        <w:t>Mental Health Act 2015,</w:t>
      </w:r>
      <w:r w:rsidRPr="001315E1">
        <w:rPr>
          <w:rFonts w:asciiTheme="minorHAnsi" w:hAnsiTheme="minorHAnsi" w:cstheme="minorHAnsi"/>
        </w:rPr>
        <w:t xml:space="preserve"> for the purposes of medical consent, if a person has impaired decision making ability, and they do not have:</w:t>
      </w:r>
    </w:p>
    <w:p w14:paraId="6541DFF6"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an Enduring Power of Attorney for healthcare matters under the </w:t>
      </w:r>
      <w:r w:rsidRPr="001315E1">
        <w:rPr>
          <w:rFonts w:asciiTheme="minorHAnsi" w:hAnsiTheme="minorHAnsi" w:cstheme="minorHAnsi"/>
          <w:i/>
          <w:szCs w:val="24"/>
          <w:lang w:eastAsia="en-AU"/>
        </w:rPr>
        <w:t>Powers of Attorney Act 2006</w:t>
      </w:r>
      <w:r w:rsidRPr="001315E1">
        <w:rPr>
          <w:rFonts w:asciiTheme="minorHAnsi" w:hAnsiTheme="minorHAnsi" w:cstheme="minorHAnsi"/>
          <w:szCs w:val="24"/>
          <w:lang w:eastAsia="en-AU"/>
        </w:rPr>
        <w:t xml:space="preserve">, or a law of another state or territory that substantially corresponds to the </w:t>
      </w:r>
      <w:r w:rsidRPr="001315E1">
        <w:rPr>
          <w:rFonts w:asciiTheme="minorHAnsi" w:hAnsiTheme="minorHAnsi" w:cstheme="minorHAnsi"/>
          <w:i/>
          <w:szCs w:val="24"/>
          <w:lang w:eastAsia="en-AU"/>
        </w:rPr>
        <w:t>Powers of Attorney Act 2006</w:t>
      </w:r>
      <w:r w:rsidRPr="001315E1">
        <w:rPr>
          <w:rFonts w:asciiTheme="minorHAnsi" w:hAnsiTheme="minorHAnsi" w:cstheme="minorHAnsi"/>
          <w:szCs w:val="24"/>
          <w:lang w:eastAsia="en-AU"/>
        </w:rPr>
        <w:t xml:space="preserve">, and  </w:t>
      </w:r>
    </w:p>
    <w:p w14:paraId="5FCAFFD5" w14:textId="77777777" w:rsidR="000212A0"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there are no Guardianship orders</w:t>
      </w:r>
    </w:p>
    <w:p w14:paraId="2B39D4E2" w14:textId="6E30B218" w:rsidR="008E561E" w:rsidRPr="001315E1" w:rsidRDefault="000212A0"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they do not have an Advance Consent Direction under the </w:t>
      </w:r>
      <w:r w:rsidRPr="001315E1">
        <w:rPr>
          <w:rFonts w:asciiTheme="minorHAnsi" w:hAnsiTheme="minorHAnsi" w:cstheme="minorHAnsi"/>
          <w:i/>
          <w:iCs/>
          <w:szCs w:val="24"/>
          <w:lang w:eastAsia="en-AU"/>
        </w:rPr>
        <w:t>Mental Health Act 2015</w:t>
      </w:r>
      <w:r w:rsidR="008E561E" w:rsidRPr="001315E1">
        <w:rPr>
          <w:rFonts w:asciiTheme="minorHAnsi" w:hAnsiTheme="minorHAnsi" w:cstheme="minorHAnsi"/>
          <w:szCs w:val="24"/>
          <w:lang w:eastAsia="en-AU"/>
        </w:rPr>
        <w:t>.</w:t>
      </w:r>
    </w:p>
    <w:p w14:paraId="64A8A6E2" w14:textId="77777777" w:rsidR="008E561E" w:rsidRPr="001315E1" w:rsidRDefault="008E561E" w:rsidP="008E561E">
      <w:pPr>
        <w:pStyle w:val="Default"/>
        <w:rPr>
          <w:rFonts w:asciiTheme="minorHAnsi" w:hAnsiTheme="minorHAnsi" w:cstheme="minorHAnsi"/>
        </w:rPr>
      </w:pPr>
    </w:p>
    <w:p w14:paraId="35172290" w14:textId="77777777" w:rsidR="008E561E" w:rsidRPr="001315E1" w:rsidRDefault="008E561E" w:rsidP="008E561E">
      <w:pPr>
        <w:rPr>
          <w:rFonts w:asciiTheme="minorHAnsi" w:hAnsiTheme="minorHAnsi" w:cstheme="minorHAnsi"/>
          <w:szCs w:val="24"/>
        </w:rPr>
      </w:pPr>
      <w:r w:rsidRPr="001315E1">
        <w:rPr>
          <w:rFonts w:asciiTheme="minorHAnsi" w:hAnsiTheme="minorHAnsi" w:cstheme="minorHAnsi"/>
          <w:szCs w:val="24"/>
        </w:rPr>
        <w:t>Listed in priority order, a health attorney can be:</w:t>
      </w:r>
    </w:p>
    <w:p w14:paraId="5395CED2" w14:textId="77777777" w:rsidR="008E561E" w:rsidRPr="001315E1" w:rsidRDefault="008E561E" w:rsidP="008E561E">
      <w:pPr>
        <w:pStyle w:val="ListParagraph"/>
        <w:numPr>
          <w:ilvl w:val="0"/>
          <w:numId w:val="4"/>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the person’s domestic partner </w:t>
      </w:r>
    </w:p>
    <w:p w14:paraId="352C2655" w14:textId="745B4A68" w:rsidR="008E561E" w:rsidRPr="001315E1" w:rsidRDefault="008E561E" w:rsidP="008E561E">
      <w:pPr>
        <w:pStyle w:val="ListParagraph"/>
        <w:numPr>
          <w:ilvl w:val="0"/>
          <w:numId w:val="4"/>
        </w:numPr>
        <w:rPr>
          <w:rFonts w:asciiTheme="minorHAnsi" w:hAnsiTheme="minorHAnsi" w:cstheme="minorHAnsi"/>
          <w:szCs w:val="24"/>
          <w:lang w:eastAsia="en-AU"/>
        </w:rPr>
      </w:pPr>
      <w:r w:rsidRPr="001315E1">
        <w:rPr>
          <w:rFonts w:asciiTheme="minorHAnsi" w:hAnsiTheme="minorHAnsi" w:cstheme="minorHAnsi"/>
          <w:szCs w:val="24"/>
          <w:lang w:eastAsia="en-AU"/>
        </w:rPr>
        <w:t>a carer for the person (but does not receive remuneration or reward for the care</w:t>
      </w:r>
      <w:r w:rsidR="00FB7AC3" w:rsidRPr="001315E1">
        <w:rPr>
          <w:rFonts w:asciiTheme="minorHAnsi" w:hAnsiTheme="minorHAnsi" w:cstheme="minorHAnsi"/>
          <w:szCs w:val="24"/>
          <w:lang w:eastAsia="en-AU"/>
        </w:rPr>
        <w:t>, excluding Centrelink Carer’s allowance</w:t>
      </w:r>
      <w:r w:rsidRPr="001315E1">
        <w:rPr>
          <w:rFonts w:asciiTheme="minorHAnsi" w:hAnsiTheme="minorHAnsi" w:cstheme="minorHAnsi"/>
          <w:szCs w:val="24"/>
          <w:lang w:eastAsia="en-AU"/>
        </w:rPr>
        <w:t>), or</w:t>
      </w:r>
    </w:p>
    <w:p w14:paraId="79C74EC3" w14:textId="1391D80E" w:rsidR="008E561E" w:rsidRPr="001315E1" w:rsidRDefault="008E561E" w:rsidP="008E561E">
      <w:pPr>
        <w:pStyle w:val="ListParagraph"/>
        <w:numPr>
          <w:ilvl w:val="0"/>
          <w:numId w:val="4"/>
        </w:numPr>
        <w:rPr>
          <w:rFonts w:asciiTheme="minorHAnsi" w:hAnsiTheme="minorHAnsi" w:cstheme="minorHAnsi"/>
          <w:szCs w:val="24"/>
          <w:lang w:eastAsia="en-AU"/>
        </w:rPr>
      </w:pPr>
      <w:r w:rsidRPr="001315E1">
        <w:rPr>
          <w:rFonts w:asciiTheme="minorHAnsi" w:hAnsiTheme="minorHAnsi" w:cstheme="minorHAnsi"/>
          <w:szCs w:val="24"/>
          <w:lang w:eastAsia="en-AU"/>
        </w:rPr>
        <w:t>a close relative or close friend o</w:t>
      </w:r>
      <w:r w:rsidR="001F055B" w:rsidRPr="001315E1">
        <w:rPr>
          <w:rFonts w:asciiTheme="minorHAnsi" w:hAnsiTheme="minorHAnsi" w:cstheme="minorHAnsi"/>
          <w:szCs w:val="24"/>
          <w:lang w:eastAsia="en-AU"/>
        </w:rPr>
        <w:t>f</w:t>
      </w:r>
      <w:r w:rsidRPr="001315E1">
        <w:rPr>
          <w:rFonts w:asciiTheme="minorHAnsi" w:hAnsiTheme="minorHAnsi" w:cstheme="minorHAnsi"/>
          <w:szCs w:val="24"/>
          <w:lang w:eastAsia="en-AU"/>
        </w:rPr>
        <w:t xml:space="preserve"> the person.</w:t>
      </w:r>
    </w:p>
    <w:p w14:paraId="6E257E68" w14:textId="77777777" w:rsidR="008E561E" w:rsidRPr="001315E1" w:rsidRDefault="008E561E" w:rsidP="008E561E">
      <w:pPr>
        <w:pStyle w:val="Default"/>
        <w:rPr>
          <w:rFonts w:asciiTheme="minorHAnsi" w:hAnsiTheme="minorHAnsi" w:cstheme="minorHAnsi"/>
        </w:rPr>
      </w:pPr>
    </w:p>
    <w:p w14:paraId="2F6F4774" w14:textId="3D138C49"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 xml:space="preserve">In accordance with the </w:t>
      </w:r>
      <w:r w:rsidRPr="001315E1">
        <w:rPr>
          <w:rFonts w:asciiTheme="minorHAnsi" w:hAnsiTheme="minorHAnsi" w:cstheme="minorHAnsi"/>
          <w:i/>
        </w:rPr>
        <w:t>Guardianship and Management of Property Act</w:t>
      </w:r>
      <w:r w:rsidRPr="001315E1">
        <w:rPr>
          <w:rFonts w:asciiTheme="minorHAnsi" w:hAnsiTheme="minorHAnsi" w:cstheme="minorHAnsi"/>
        </w:rPr>
        <w:t xml:space="preserve"> </w:t>
      </w:r>
      <w:r w:rsidRPr="001315E1">
        <w:rPr>
          <w:rFonts w:asciiTheme="minorHAnsi" w:hAnsiTheme="minorHAnsi" w:cstheme="minorHAnsi"/>
          <w:i/>
        </w:rPr>
        <w:t>1991</w:t>
      </w:r>
      <w:r w:rsidRPr="001315E1">
        <w:rPr>
          <w:rFonts w:asciiTheme="minorHAnsi" w:hAnsiTheme="minorHAnsi" w:cstheme="minorHAnsi"/>
        </w:rPr>
        <w:t xml:space="preserve"> </w:t>
      </w:r>
      <w:r w:rsidR="000212A0" w:rsidRPr="001315E1">
        <w:rPr>
          <w:rFonts w:asciiTheme="minorHAnsi" w:hAnsiTheme="minorHAnsi" w:cstheme="minorHAnsi"/>
        </w:rPr>
        <w:t>health professionals may as the health attorney who they believe on reasonable grounds is best able to represent the views of the person with impaired decision making capacity, to give a consent for medical treatment. A health attorney’s power to consent must be exercised in a way that is consistent with any health direction unless it is not reasonable to do so.</w:t>
      </w:r>
      <w:r w:rsidR="000A1245">
        <w:rPr>
          <w:rFonts w:asciiTheme="minorHAnsi" w:hAnsiTheme="minorHAnsi" w:cstheme="minorHAnsi"/>
        </w:rPr>
        <w:t xml:space="preserve"> Staff</w:t>
      </w:r>
      <w:r w:rsidRPr="001315E1">
        <w:rPr>
          <w:rFonts w:asciiTheme="minorHAnsi" w:hAnsiTheme="minorHAnsi" w:cstheme="minorHAnsi"/>
        </w:rPr>
        <w:t xml:space="preserve"> are not required to seek the views of more than one Health Attorney.</w:t>
      </w:r>
    </w:p>
    <w:p w14:paraId="5B1507BA" w14:textId="77777777" w:rsidR="008E561E" w:rsidRPr="001315E1" w:rsidRDefault="008E561E" w:rsidP="008E561E">
      <w:pPr>
        <w:pStyle w:val="Default"/>
        <w:ind w:left="406"/>
        <w:rPr>
          <w:rFonts w:asciiTheme="minorHAnsi" w:hAnsiTheme="minorHAnsi" w:cstheme="minorHAnsi"/>
        </w:rPr>
      </w:pPr>
    </w:p>
    <w:p w14:paraId="699C0FB5" w14:textId="6A55553D" w:rsidR="00076799" w:rsidRPr="001315E1" w:rsidRDefault="008E561E" w:rsidP="008E561E">
      <w:pPr>
        <w:pStyle w:val="Default"/>
        <w:rPr>
          <w:rFonts w:asciiTheme="minorHAnsi" w:hAnsiTheme="minorHAnsi" w:cstheme="minorHAnsi"/>
        </w:rPr>
      </w:pPr>
      <w:r w:rsidRPr="001315E1">
        <w:rPr>
          <w:rFonts w:asciiTheme="minorHAnsi" w:hAnsiTheme="minorHAnsi" w:cstheme="minorHAnsi"/>
        </w:rPr>
        <w:t xml:space="preserve">The use of a Health Attorney must be documented in the clinical record using the </w:t>
      </w:r>
      <w:r w:rsidRPr="001315E1">
        <w:rPr>
          <w:rFonts w:asciiTheme="minorHAnsi" w:hAnsiTheme="minorHAnsi" w:cstheme="minorHAnsi"/>
          <w:i/>
        </w:rPr>
        <w:t>Health Attorney for Consent to Medical Treatment</w:t>
      </w:r>
      <w:r w:rsidRPr="001315E1">
        <w:rPr>
          <w:rFonts w:asciiTheme="minorHAnsi" w:hAnsiTheme="minorHAnsi" w:cstheme="minorHAnsi"/>
        </w:rPr>
        <w:t xml:space="preserve"> form available on the Clinical Forms Register. Consent provided by the Health Attorney is valid for six months only</w:t>
      </w:r>
      <w:r w:rsidR="000212A0" w:rsidRPr="001315E1">
        <w:rPr>
          <w:rFonts w:asciiTheme="minorHAnsi" w:hAnsiTheme="minorHAnsi" w:cstheme="minorHAnsi"/>
        </w:rPr>
        <w:t xml:space="preserve"> before it needs to be reviewed</w:t>
      </w:r>
      <w:r w:rsidRPr="001315E1">
        <w:rPr>
          <w:rFonts w:asciiTheme="minorHAnsi" w:hAnsiTheme="minorHAnsi" w:cstheme="minorHAnsi"/>
        </w:rPr>
        <w:t>.</w:t>
      </w:r>
      <w:r w:rsidR="00076799">
        <w:rPr>
          <w:rFonts w:asciiTheme="minorHAnsi" w:hAnsiTheme="minorHAnsi" w:cstheme="minorHAnsi"/>
        </w:rPr>
        <w:t xml:space="preserve"> It is the responsibility of </w:t>
      </w:r>
      <w:r w:rsidR="00FE1937">
        <w:rPr>
          <w:rFonts w:asciiTheme="minorHAnsi" w:hAnsiTheme="minorHAnsi" w:cstheme="minorHAnsi"/>
        </w:rPr>
        <w:t xml:space="preserve">all clinicians </w:t>
      </w:r>
      <w:r w:rsidR="00076799">
        <w:rPr>
          <w:rFonts w:asciiTheme="minorHAnsi" w:hAnsiTheme="minorHAnsi" w:cstheme="minorHAnsi"/>
        </w:rPr>
        <w:t xml:space="preserve">to ensure appropriate consent is obtained for each period of treatment(s), care or support(s). </w:t>
      </w:r>
    </w:p>
    <w:p w14:paraId="4A8379DB"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30E69888" w14:textId="60A034BC" w:rsidR="008E561E" w:rsidRPr="001315E1" w:rsidRDefault="00694F45" w:rsidP="008E561E">
      <w:pPr>
        <w:pStyle w:val="Heading2"/>
        <w:rPr>
          <w:rFonts w:asciiTheme="minorHAnsi" w:hAnsiTheme="minorHAnsi" w:cstheme="minorHAnsi"/>
        </w:rPr>
      </w:pPr>
      <w:bookmarkStart w:id="29" w:name="_Toc48916359"/>
      <w:r w:rsidRPr="001315E1">
        <w:rPr>
          <w:rFonts w:asciiTheme="minorHAnsi" w:hAnsiTheme="minorHAnsi" w:cstheme="minorHAnsi"/>
        </w:rPr>
        <w:t xml:space="preserve">4.4 </w:t>
      </w:r>
      <w:r w:rsidR="008E561E" w:rsidRPr="001315E1">
        <w:rPr>
          <w:rFonts w:asciiTheme="minorHAnsi" w:hAnsiTheme="minorHAnsi" w:cstheme="minorHAnsi"/>
        </w:rPr>
        <w:t>Public Trustee and Guardian</w:t>
      </w:r>
      <w:bookmarkEnd w:id="29"/>
    </w:p>
    <w:p w14:paraId="1976684F" w14:textId="4B4F1063" w:rsidR="008E561E" w:rsidRPr="001315E1" w:rsidRDefault="008E561E" w:rsidP="008E561E">
      <w:pPr>
        <w:autoSpaceDE w:val="0"/>
        <w:autoSpaceDN w:val="0"/>
        <w:adjustRightInd w:val="0"/>
        <w:rPr>
          <w:rFonts w:asciiTheme="minorHAnsi" w:hAnsiTheme="minorHAnsi" w:cstheme="minorHAnsi"/>
          <w:szCs w:val="24"/>
          <w:lang w:eastAsia="en-AU"/>
        </w:rPr>
      </w:pPr>
      <w:bookmarkStart w:id="30" w:name="_Hlk35517919"/>
      <w:r w:rsidRPr="001315E1">
        <w:rPr>
          <w:rFonts w:asciiTheme="minorHAnsi" w:hAnsiTheme="minorHAnsi" w:cstheme="minorHAnsi"/>
          <w:szCs w:val="24"/>
          <w:lang w:eastAsia="en-AU"/>
        </w:rPr>
        <w:t xml:space="preserve">If a substitute decision maker makes a decision in relation to the health care of a person that the </w:t>
      </w:r>
      <w:r w:rsidR="002A043A" w:rsidRPr="001315E1">
        <w:rPr>
          <w:rFonts w:asciiTheme="minorHAnsi" w:hAnsiTheme="minorHAnsi" w:cstheme="minorHAnsi"/>
          <w:szCs w:val="24"/>
          <w:lang w:eastAsia="en-AU"/>
        </w:rPr>
        <w:t>clinician</w:t>
      </w:r>
      <w:r w:rsidRPr="001315E1">
        <w:rPr>
          <w:rFonts w:asciiTheme="minorHAnsi" w:hAnsiTheme="minorHAnsi" w:cstheme="minorHAnsi"/>
          <w:szCs w:val="24"/>
          <w:lang w:eastAsia="en-AU"/>
        </w:rPr>
        <w:t xml:space="preserve"> involved in providing treatment to the person, believes on reasonable grounds is not in their best interests, they must contact the Public Trustee and Guardian. </w:t>
      </w:r>
    </w:p>
    <w:bookmarkEnd w:id="30"/>
    <w:p w14:paraId="6E8C5C70" w14:textId="77777777" w:rsidR="008E561E" w:rsidRPr="001315E1" w:rsidRDefault="008E561E" w:rsidP="008E561E">
      <w:pPr>
        <w:pStyle w:val="Default"/>
        <w:rPr>
          <w:rFonts w:asciiTheme="minorHAnsi" w:hAnsiTheme="minorHAnsi" w:cstheme="minorHAnsi"/>
          <w:bCs/>
        </w:rPr>
      </w:pPr>
    </w:p>
    <w:p w14:paraId="19C3284E" w14:textId="30AC570B" w:rsidR="008E561E" w:rsidRPr="001315E1" w:rsidRDefault="002A043A" w:rsidP="008E561E">
      <w:pPr>
        <w:pStyle w:val="Default"/>
        <w:rPr>
          <w:rFonts w:asciiTheme="minorHAnsi" w:hAnsiTheme="minorHAnsi" w:cstheme="minorHAnsi"/>
          <w:bCs/>
        </w:rPr>
      </w:pPr>
      <w:r w:rsidRPr="001315E1">
        <w:rPr>
          <w:rFonts w:asciiTheme="minorHAnsi" w:hAnsiTheme="minorHAnsi" w:cstheme="minorHAnsi"/>
          <w:bCs/>
        </w:rPr>
        <w:t>Clinician</w:t>
      </w:r>
      <w:r w:rsidR="008E561E" w:rsidRPr="001315E1">
        <w:rPr>
          <w:rFonts w:asciiTheme="minorHAnsi" w:hAnsiTheme="minorHAnsi" w:cstheme="minorHAnsi"/>
          <w:bCs/>
        </w:rPr>
        <w:t xml:space="preserve">s must also contact the Public Trustee and Guardian of the ACT </w:t>
      </w:r>
      <w:r w:rsidR="008E561E" w:rsidRPr="001315E1">
        <w:rPr>
          <w:rFonts w:asciiTheme="minorHAnsi" w:hAnsiTheme="minorHAnsi" w:cstheme="minorHAnsi"/>
        </w:rPr>
        <w:t xml:space="preserve">to provide or withhold consent </w:t>
      </w:r>
      <w:r w:rsidR="008E561E" w:rsidRPr="001315E1">
        <w:rPr>
          <w:rFonts w:asciiTheme="minorHAnsi" w:hAnsiTheme="minorHAnsi" w:cstheme="minorHAnsi"/>
          <w:bCs/>
        </w:rPr>
        <w:t xml:space="preserve">in the following circumstances:  </w:t>
      </w:r>
    </w:p>
    <w:p w14:paraId="6EEDF64D" w14:textId="77777777" w:rsidR="008E561E" w:rsidRPr="001315E1" w:rsidRDefault="008E561E" w:rsidP="008E561E">
      <w:pPr>
        <w:pStyle w:val="ListParagraph"/>
        <w:numPr>
          <w:ilvl w:val="0"/>
          <w:numId w:val="2"/>
        </w:numPr>
        <w:rPr>
          <w:rFonts w:asciiTheme="minorHAnsi" w:hAnsiTheme="minorHAnsi" w:cstheme="minorHAnsi"/>
          <w:szCs w:val="24"/>
          <w:lang w:eastAsia="en-AU"/>
        </w:rPr>
      </w:pPr>
      <w:bookmarkStart w:id="31" w:name="_Hlk35517755"/>
      <w:r w:rsidRPr="001315E1">
        <w:rPr>
          <w:rFonts w:asciiTheme="minorHAnsi" w:hAnsiTheme="minorHAnsi" w:cstheme="minorHAnsi"/>
          <w:szCs w:val="24"/>
          <w:lang w:eastAsia="en-AU"/>
        </w:rPr>
        <w:t>if they become aware that another substitute decision maker exists and objects to the giving of consent, or</w:t>
      </w:r>
    </w:p>
    <w:p w14:paraId="3A0ECA21"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in the absence of a Health Directive, an appointed Health Attorney, Guardian, or Enduring Power of Attorney.</w:t>
      </w:r>
    </w:p>
    <w:p w14:paraId="646D2C07" w14:textId="77777777" w:rsidR="008E561E" w:rsidRPr="001315E1" w:rsidRDefault="008E561E" w:rsidP="008E561E">
      <w:pPr>
        <w:pStyle w:val="Default"/>
        <w:ind w:left="360"/>
        <w:rPr>
          <w:rFonts w:asciiTheme="minorHAnsi" w:hAnsiTheme="minorHAnsi" w:cstheme="minorHAnsi"/>
        </w:rPr>
      </w:pPr>
    </w:p>
    <w:p w14:paraId="4B3EF2CA" w14:textId="48031501"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 xml:space="preserve">Consent can be obtained by contacting the Office of the </w:t>
      </w:r>
      <w:r w:rsidR="000D3452" w:rsidRPr="001315E1">
        <w:rPr>
          <w:rFonts w:asciiTheme="minorHAnsi" w:hAnsiTheme="minorHAnsi" w:cstheme="minorHAnsi"/>
        </w:rPr>
        <w:t>Public Trustee and Guardian</w:t>
      </w:r>
      <w:r w:rsidRPr="001315E1">
        <w:rPr>
          <w:rFonts w:asciiTheme="minorHAnsi" w:hAnsiTheme="minorHAnsi" w:cstheme="minorHAnsi"/>
        </w:rPr>
        <w:t xml:space="preserve"> during business hours (0900-1630) to </w:t>
      </w:r>
      <w:r w:rsidR="000212A0" w:rsidRPr="001315E1">
        <w:rPr>
          <w:rFonts w:asciiTheme="minorHAnsi" w:hAnsiTheme="minorHAnsi" w:cstheme="minorHAnsi"/>
        </w:rPr>
        <w:t>apply for</w:t>
      </w:r>
      <w:r w:rsidRPr="001315E1">
        <w:rPr>
          <w:rFonts w:asciiTheme="minorHAnsi" w:hAnsiTheme="minorHAnsi" w:cstheme="minorHAnsi"/>
        </w:rPr>
        <w:t xml:space="preserve"> an emergency guardianship order. If consent is required outside of business hours, a procedure or treatment may only proceed if it is an emergency, otherwise the procedure or treatment must not proceed until the emergency guardianship order is in place.</w:t>
      </w:r>
    </w:p>
    <w:p w14:paraId="48F51EF3" w14:textId="77777777" w:rsidR="008E561E" w:rsidRPr="001315E1" w:rsidRDefault="008E561E" w:rsidP="008E561E">
      <w:pPr>
        <w:pStyle w:val="Default"/>
        <w:ind w:left="360"/>
        <w:rPr>
          <w:rFonts w:asciiTheme="minorHAnsi" w:hAnsiTheme="minorHAnsi" w:cstheme="minorHAnsi"/>
        </w:rPr>
      </w:pPr>
    </w:p>
    <w:p w14:paraId="7EB13BDF" w14:textId="6B658AB5"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 xml:space="preserve">The Office of the Public Trustee and Guardian contact is: </w:t>
      </w:r>
      <w:r w:rsidRPr="001315E1">
        <w:rPr>
          <w:rFonts w:asciiTheme="minorHAnsi" w:hAnsiTheme="minorHAnsi" w:cstheme="minorHAnsi"/>
          <w:b/>
        </w:rPr>
        <w:t>02 6207 9800.</w:t>
      </w:r>
    </w:p>
    <w:bookmarkEnd w:id="31"/>
    <w:p w14:paraId="7052D3EB"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3498CC97" w14:textId="00EF85F5" w:rsidR="008E561E" w:rsidRPr="001315E1" w:rsidRDefault="00694F45" w:rsidP="008E561E">
      <w:pPr>
        <w:pStyle w:val="Heading2"/>
        <w:rPr>
          <w:rFonts w:asciiTheme="minorHAnsi" w:hAnsiTheme="minorHAnsi" w:cstheme="minorHAnsi"/>
        </w:rPr>
      </w:pPr>
      <w:bookmarkStart w:id="32" w:name="_Toc48916360"/>
      <w:r w:rsidRPr="001315E1">
        <w:rPr>
          <w:rFonts w:asciiTheme="minorHAnsi" w:hAnsiTheme="minorHAnsi" w:cstheme="minorHAnsi"/>
        </w:rPr>
        <w:t xml:space="preserve">4.5 </w:t>
      </w:r>
      <w:r w:rsidR="008E561E" w:rsidRPr="001315E1">
        <w:rPr>
          <w:rFonts w:asciiTheme="minorHAnsi" w:hAnsiTheme="minorHAnsi" w:cstheme="minorHAnsi"/>
        </w:rPr>
        <w:t>Advance Care Planning</w:t>
      </w:r>
      <w:bookmarkEnd w:id="32"/>
      <w:r w:rsidR="008E561E" w:rsidRPr="001315E1">
        <w:rPr>
          <w:rFonts w:asciiTheme="minorHAnsi" w:hAnsiTheme="minorHAnsi" w:cstheme="minorHAnsi"/>
        </w:rPr>
        <w:t xml:space="preserve">  </w:t>
      </w:r>
    </w:p>
    <w:p w14:paraId="64ED9E2F" w14:textId="77777777"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Advance care planning is a process enabling a person (aged 18 years and over) to express and document their wishes about their future care, in consultation with their health care providers, family and other important people in their lives.</w:t>
      </w:r>
    </w:p>
    <w:p w14:paraId="0ADA6F68" w14:textId="77777777" w:rsidR="008E561E" w:rsidRPr="001315E1" w:rsidRDefault="008E561E" w:rsidP="008E561E">
      <w:pPr>
        <w:pStyle w:val="Default"/>
        <w:rPr>
          <w:rFonts w:asciiTheme="minorHAnsi" w:hAnsiTheme="minorHAnsi" w:cstheme="minorHAnsi"/>
        </w:rPr>
      </w:pPr>
    </w:p>
    <w:p w14:paraId="78F0A5B2" w14:textId="0166FC31" w:rsidR="008E561E" w:rsidRPr="001315E1" w:rsidRDefault="008E561E" w:rsidP="008E561E">
      <w:pPr>
        <w:rPr>
          <w:rFonts w:asciiTheme="minorHAnsi" w:hAnsiTheme="minorHAnsi" w:cstheme="minorHAnsi"/>
          <w:szCs w:val="24"/>
        </w:rPr>
      </w:pPr>
      <w:r w:rsidRPr="001315E1">
        <w:rPr>
          <w:rFonts w:asciiTheme="minorHAnsi" w:hAnsiTheme="minorHAnsi" w:cstheme="minorHAnsi"/>
          <w:szCs w:val="24"/>
        </w:rPr>
        <w:t xml:space="preserve">Advance </w:t>
      </w:r>
      <w:r w:rsidR="005D4D8F" w:rsidRPr="001315E1">
        <w:rPr>
          <w:rFonts w:asciiTheme="minorHAnsi" w:hAnsiTheme="minorHAnsi" w:cstheme="minorHAnsi"/>
          <w:szCs w:val="24"/>
        </w:rPr>
        <w:t>c</w:t>
      </w:r>
      <w:r w:rsidRPr="001315E1">
        <w:rPr>
          <w:rFonts w:asciiTheme="minorHAnsi" w:hAnsiTheme="minorHAnsi" w:cstheme="minorHAnsi"/>
          <w:szCs w:val="24"/>
        </w:rPr>
        <w:t xml:space="preserve">are planning </w:t>
      </w:r>
      <w:r w:rsidR="006556CB" w:rsidRPr="001315E1">
        <w:rPr>
          <w:rFonts w:asciiTheme="minorHAnsi" w:hAnsiTheme="minorHAnsi" w:cstheme="minorHAnsi"/>
          <w:szCs w:val="24"/>
        </w:rPr>
        <w:t xml:space="preserve">can </w:t>
      </w:r>
      <w:r w:rsidRPr="001315E1">
        <w:rPr>
          <w:rFonts w:asciiTheme="minorHAnsi" w:hAnsiTheme="minorHAnsi" w:cstheme="minorHAnsi"/>
          <w:szCs w:val="24"/>
        </w:rPr>
        <w:t>include:</w:t>
      </w:r>
    </w:p>
    <w:p w14:paraId="1C30DD66" w14:textId="5D344908" w:rsidR="002157E8" w:rsidRPr="001315E1" w:rsidRDefault="008E561E" w:rsidP="002157E8">
      <w:pPr>
        <w:pStyle w:val="ListParagraph"/>
        <w:numPr>
          <w:ilvl w:val="0"/>
          <w:numId w:val="7"/>
        </w:numPr>
        <w:rPr>
          <w:rFonts w:asciiTheme="minorHAnsi" w:hAnsiTheme="minorHAnsi" w:cstheme="minorHAnsi"/>
          <w:szCs w:val="24"/>
        </w:rPr>
      </w:pPr>
      <w:r w:rsidRPr="001315E1">
        <w:rPr>
          <w:rFonts w:asciiTheme="minorHAnsi" w:hAnsiTheme="minorHAnsi" w:cstheme="minorHAnsi"/>
          <w:szCs w:val="24"/>
        </w:rPr>
        <w:t xml:space="preserve">appointing a person </w:t>
      </w:r>
      <w:r w:rsidR="002157E8" w:rsidRPr="001315E1">
        <w:rPr>
          <w:rFonts w:asciiTheme="minorHAnsi" w:hAnsiTheme="minorHAnsi" w:cstheme="minorHAnsi"/>
          <w:szCs w:val="24"/>
        </w:rPr>
        <w:t>as</w:t>
      </w:r>
      <w:r w:rsidRPr="001315E1">
        <w:rPr>
          <w:rFonts w:asciiTheme="minorHAnsi" w:hAnsiTheme="minorHAnsi" w:cstheme="minorHAnsi"/>
          <w:szCs w:val="24"/>
        </w:rPr>
        <w:t xml:space="preserve"> an ‘attorney’ </w:t>
      </w:r>
      <w:r w:rsidR="002157E8" w:rsidRPr="001315E1">
        <w:rPr>
          <w:rFonts w:asciiTheme="minorHAnsi" w:hAnsiTheme="minorHAnsi" w:cstheme="minorHAnsi"/>
          <w:szCs w:val="24"/>
        </w:rPr>
        <w:t xml:space="preserve">or substitute decision-maker </w:t>
      </w:r>
      <w:r w:rsidRPr="001315E1">
        <w:rPr>
          <w:rFonts w:asciiTheme="minorHAnsi" w:hAnsiTheme="minorHAnsi" w:cstheme="minorHAnsi"/>
          <w:szCs w:val="24"/>
        </w:rPr>
        <w:t>under the Powers of Attorney Act 2006</w:t>
      </w:r>
      <w:r w:rsidR="002157E8" w:rsidRPr="001315E1">
        <w:rPr>
          <w:rFonts w:asciiTheme="minorHAnsi" w:hAnsiTheme="minorHAnsi" w:cstheme="minorHAnsi"/>
          <w:szCs w:val="24"/>
        </w:rPr>
        <w:t xml:space="preserve"> – this is automatically </w:t>
      </w:r>
      <w:r w:rsidR="00AE7C11" w:rsidRPr="001315E1">
        <w:rPr>
          <w:rFonts w:asciiTheme="minorHAnsi" w:hAnsiTheme="minorHAnsi" w:cstheme="minorHAnsi"/>
          <w:szCs w:val="24"/>
        </w:rPr>
        <w:t>re</w:t>
      </w:r>
      <w:r w:rsidR="002157E8" w:rsidRPr="001315E1">
        <w:rPr>
          <w:rFonts w:asciiTheme="minorHAnsi" w:hAnsiTheme="minorHAnsi" w:cstheme="minorHAnsi"/>
          <w:szCs w:val="24"/>
        </w:rPr>
        <w:t>voked if someone loses capacity</w:t>
      </w:r>
    </w:p>
    <w:p w14:paraId="4311915A" w14:textId="5C014C9F" w:rsidR="008E561E" w:rsidRPr="001315E1" w:rsidRDefault="002157E8" w:rsidP="008E561E">
      <w:pPr>
        <w:pStyle w:val="ListParagraph"/>
        <w:numPr>
          <w:ilvl w:val="0"/>
          <w:numId w:val="7"/>
        </w:numPr>
        <w:rPr>
          <w:rFonts w:asciiTheme="minorHAnsi" w:hAnsiTheme="minorHAnsi" w:cstheme="minorHAnsi"/>
          <w:szCs w:val="24"/>
        </w:rPr>
      </w:pPr>
      <w:r w:rsidRPr="001315E1">
        <w:rPr>
          <w:rFonts w:asciiTheme="minorHAnsi" w:hAnsiTheme="minorHAnsi" w:cstheme="minorHAnsi"/>
          <w:szCs w:val="24"/>
        </w:rPr>
        <w:t>completing an</w:t>
      </w:r>
      <w:r w:rsidR="008E561E" w:rsidRPr="001315E1">
        <w:rPr>
          <w:rFonts w:asciiTheme="minorHAnsi" w:hAnsiTheme="minorHAnsi" w:cstheme="minorHAnsi"/>
          <w:szCs w:val="24"/>
        </w:rPr>
        <w:t xml:space="preserve"> Enduring Power of Attorney (</w:t>
      </w:r>
      <w:proofErr w:type="spellStart"/>
      <w:r w:rsidRPr="001315E1">
        <w:rPr>
          <w:rFonts w:asciiTheme="minorHAnsi" w:hAnsiTheme="minorHAnsi" w:cstheme="minorHAnsi"/>
          <w:szCs w:val="24"/>
        </w:rPr>
        <w:t>EP</w:t>
      </w:r>
      <w:r w:rsidR="00AE7C11" w:rsidRPr="001315E1">
        <w:rPr>
          <w:rFonts w:asciiTheme="minorHAnsi" w:hAnsiTheme="minorHAnsi" w:cstheme="minorHAnsi"/>
          <w:szCs w:val="24"/>
        </w:rPr>
        <w:t>o</w:t>
      </w:r>
      <w:r w:rsidRPr="001315E1">
        <w:rPr>
          <w:rFonts w:asciiTheme="minorHAnsi" w:hAnsiTheme="minorHAnsi" w:cstheme="minorHAnsi"/>
          <w:szCs w:val="24"/>
        </w:rPr>
        <w:t>A</w:t>
      </w:r>
      <w:proofErr w:type="spellEnd"/>
      <w:r w:rsidR="008E561E" w:rsidRPr="001315E1">
        <w:rPr>
          <w:rFonts w:asciiTheme="minorHAnsi" w:hAnsiTheme="minorHAnsi" w:cstheme="minorHAnsi"/>
          <w:szCs w:val="24"/>
        </w:rPr>
        <w:t xml:space="preserve">) document, </w:t>
      </w:r>
      <w:r w:rsidRPr="001315E1">
        <w:rPr>
          <w:rFonts w:asciiTheme="minorHAnsi" w:hAnsiTheme="minorHAnsi" w:cstheme="minorHAnsi"/>
          <w:szCs w:val="24"/>
        </w:rPr>
        <w:t>setting out their wishes in relation to health care  matters – this does not become operative until the person has impaired capacity</w:t>
      </w:r>
    </w:p>
    <w:p w14:paraId="140214EC" w14:textId="7E44AEE0" w:rsidR="008E561E" w:rsidRPr="001315E1" w:rsidRDefault="002157E8" w:rsidP="008E561E">
      <w:pPr>
        <w:pStyle w:val="ListParagraph"/>
        <w:numPr>
          <w:ilvl w:val="0"/>
          <w:numId w:val="7"/>
        </w:numPr>
        <w:rPr>
          <w:rFonts w:asciiTheme="minorHAnsi" w:hAnsiTheme="minorHAnsi" w:cstheme="minorHAnsi"/>
          <w:szCs w:val="24"/>
        </w:rPr>
      </w:pPr>
      <w:r w:rsidRPr="001315E1">
        <w:rPr>
          <w:rFonts w:asciiTheme="minorHAnsi" w:hAnsiTheme="minorHAnsi" w:cstheme="minorHAnsi"/>
          <w:szCs w:val="24"/>
        </w:rPr>
        <w:t>a non-legally binding</w:t>
      </w:r>
      <w:r w:rsidR="008E561E" w:rsidRPr="001315E1">
        <w:rPr>
          <w:rFonts w:asciiTheme="minorHAnsi" w:hAnsiTheme="minorHAnsi" w:cstheme="minorHAnsi"/>
          <w:szCs w:val="24"/>
        </w:rPr>
        <w:t xml:space="preserve"> Statement of Choices</w:t>
      </w:r>
      <w:r w:rsidRPr="001315E1">
        <w:rPr>
          <w:rFonts w:asciiTheme="minorHAnsi" w:hAnsiTheme="minorHAnsi" w:cstheme="minorHAnsi"/>
          <w:szCs w:val="24"/>
        </w:rPr>
        <w:t>;</w:t>
      </w:r>
      <w:r w:rsidR="008E561E" w:rsidRPr="001315E1">
        <w:rPr>
          <w:rFonts w:asciiTheme="minorHAnsi" w:hAnsiTheme="minorHAnsi" w:cstheme="minorHAnsi"/>
          <w:szCs w:val="24"/>
        </w:rPr>
        <w:t xml:space="preserve"> and</w:t>
      </w:r>
    </w:p>
    <w:p w14:paraId="2EE95270" w14:textId="0A59FC30" w:rsidR="008E561E" w:rsidRPr="001315E1" w:rsidRDefault="002157E8" w:rsidP="008E561E">
      <w:pPr>
        <w:pStyle w:val="ListParagraph"/>
        <w:numPr>
          <w:ilvl w:val="0"/>
          <w:numId w:val="7"/>
        </w:numPr>
        <w:rPr>
          <w:rFonts w:asciiTheme="minorHAnsi" w:hAnsiTheme="minorHAnsi" w:cstheme="minorHAnsi"/>
          <w:szCs w:val="24"/>
        </w:rPr>
      </w:pPr>
      <w:r w:rsidRPr="001315E1">
        <w:rPr>
          <w:rFonts w:asciiTheme="minorHAnsi" w:hAnsiTheme="minorHAnsi" w:cstheme="minorHAnsi"/>
          <w:szCs w:val="24"/>
        </w:rPr>
        <w:t xml:space="preserve">a </w:t>
      </w:r>
      <w:proofErr w:type="spellStart"/>
      <w:r w:rsidRPr="001315E1">
        <w:rPr>
          <w:rFonts w:asciiTheme="minorHAnsi" w:hAnsiTheme="minorHAnsi" w:cstheme="minorHAnsi"/>
          <w:szCs w:val="24"/>
        </w:rPr>
        <w:t>leglly</w:t>
      </w:r>
      <w:proofErr w:type="spellEnd"/>
      <w:r w:rsidRPr="001315E1">
        <w:rPr>
          <w:rFonts w:asciiTheme="minorHAnsi" w:hAnsiTheme="minorHAnsi" w:cstheme="minorHAnsi"/>
          <w:szCs w:val="24"/>
        </w:rPr>
        <w:t xml:space="preserve"> binding</w:t>
      </w:r>
      <w:r w:rsidR="008E561E" w:rsidRPr="001315E1">
        <w:rPr>
          <w:rFonts w:asciiTheme="minorHAnsi" w:hAnsiTheme="minorHAnsi" w:cstheme="minorHAnsi"/>
          <w:szCs w:val="24"/>
        </w:rPr>
        <w:t xml:space="preserve"> Health Direction document</w:t>
      </w:r>
      <w:r w:rsidRPr="001315E1">
        <w:rPr>
          <w:rFonts w:asciiTheme="minorHAnsi" w:hAnsiTheme="minorHAnsi" w:cstheme="minorHAnsi"/>
          <w:szCs w:val="24"/>
        </w:rPr>
        <w:t>, which must be invoked when the person has capacity.</w:t>
      </w:r>
    </w:p>
    <w:p w14:paraId="480C6F13" w14:textId="77777777" w:rsidR="008E561E" w:rsidRPr="001315E1" w:rsidRDefault="008E561E" w:rsidP="00206BC9">
      <w:pPr>
        <w:ind w:left="36"/>
        <w:rPr>
          <w:rFonts w:asciiTheme="minorHAnsi" w:hAnsiTheme="minorHAnsi" w:cstheme="minorHAnsi"/>
          <w:szCs w:val="24"/>
        </w:rPr>
      </w:pPr>
    </w:p>
    <w:p w14:paraId="200E0452" w14:textId="0D081D09" w:rsidR="008E561E" w:rsidRPr="001315E1" w:rsidRDefault="008E561E" w:rsidP="008E561E">
      <w:pPr>
        <w:rPr>
          <w:rFonts w:asciiTheme="minorHAnsi" w:hAnsiTheme="minorHAnsi" w:cstheme="minorHAnsi"/>
          <w:szCs w:val="24"/>
          <w:lang w:eastAsia="en-AU"/>
        </w:rPr>
      </w:pPr>
      <w:r w:rsidRPr="001315E1">
        <w:rPr>
          <w:rFonts w:asciiTheme="minorHAnsi" w:hAnsiTheme="minorHAnsi" w:cstheme="minorHAnsi"/>
          <w:szCs w:val="24"/>
          <w:lang w:eastAsia="en-AU"/>
        </w:rPr>
        <w:t xml:space="preserve">Copies of all advance care planning documents </w:t>
      </w:r>
      <w:r w:rsidR="00A03320" w:rsidRPr="001315E1">
        <w:rPr>
          <w:rFonts w:asciiTheme="minorHAnsi" w:hAnsiTheme="minorHAnsi" w:cstheme="minorHAnsi"/>
          <w:szCs w:val="24"/>
          <w:lang w:eastAsia="en-AU"/>
        </w:rPr>
        <w:t>provided to</w:t>
      </w:r>
      <w:r w:rsidRPr="001315E1">
        <w:rPr>
          <w:rFonts w:asciiTheme="minorHAnsi" w:hAnsiTheme="minorHAnsi" w:cstheme="minorHAnsi"/>
          <w:szCs w:val="24"/>
          <w:lang w:eastAsia="en-AU"/>
        </w:rPr>
        <w:t xml:space="preserve"> </w:t>
      </w:r>
      <w:r w:rsidR="00607EE7" w:rsidRPr="001315E1">
        <w:rPr>
          <w:rFonts w:asciiTheme="minorHAnsi" w:hAnsiTheme="minorHAnsi" w:cstheme="minorHAnsi"/>
          <w:szCs w:val="24"/>
          <w:lang w:eastAsia="en-AU"/>
        </w:rPr>
        <w:t>CHS</w:t>
      </w:r>
      <w:r w:rsidR="00A03320" w:rsidRPr="001315E1">
        <w:rPr>
          <w:rFonts w:asciiTheme="minorHAnsi" w:hAnsiTheme="minorHAnsi" w:cstheme="minorHAnsi"/>
          <w:szCs w:val="24"/>
          <w:lang w:eastAsia="en-AU"/>
        </w:rPr>
        <w:t xml:space="preserve"> </w:t>
      </w:r>
      <w:r w:rsidRPr="001315E1">
        <w:rPr>
          <w:rFonts w:asciiTheme="minorHAnsi" w:hAnsiTheme="minorHAnsi" w:cstheme="minorHAnsi"/>
          <w:szCs w:val="24"/>
          <w:lang w:eastAsia="en-AU"/>
        </w:rPr>
        <w:t xml:space="preserve">are sent to </w:t>
      </w:r>
      <w:r w:rsidR="00BE4F64" w:rsidRPr="001315E1">
        <w:rPr>
          <w:rFonts w:asciiTheme="minorHAnsi" w:hAnsiTheme="minorHAnsi" w:cstheme="minorHAnsi"/>
          <w:szCs w:val="24"/>
          <w:lang w:eastAsia="en-AU"/>
        </w:rPr>
        <w:t xml:space="preserve">Health Information </w:t>
      </w:r>
      <w:r w:rsidR="005D4D8F" w:rsidRPr="001315E1">
        <w:rPr>
          <w:rFonts w:asciiTheme="minorHAnsi" w:hAnsiTheme="minorHAnsi" w:cstheme="minorHAnsi"/>
          <w:szCs w:val="24"/>
          <w:lang w:eastAsia="en-AU"/>
        </w:rPr>
        <w:t>S</w:t>
      </w:r>
      <w:r w:rsidR="00BE4F64" w:rsidRPr="001315E1">
        <w:rPr>
          <w:rFonts w:asciiTheme="minorHAnsi" w:hAnsiTheme="minorHAnsi" w:cstheme="minorHAnsi"/>
          <w:szCs w:val="24"/>
          <w:lang w:eastAsia="en-AU"/>
        </w:rPr>
        <w:t>ervices</w:t>
      </w:r>
      <w:r w:rsidRPr="001315E1">
        <w:rPr>
          <w:rFonts w:asciiTheme="minorHAnsi" w:hAnsiTheme="minorHAnsi" w:cstheme="minorHAnsi"/>
          <w:szCs w:val="24"/>
          <w:lang w:eastAsia="en-AU"/>
        </w:rPr>
        <w:t xml:space="preserve"> </w:t>
      </w:r>
      <w:r w:rsidR="005D4D8F" w:rsidRPr="001315E1">
        <w:rPr>
          <w:rFonts w:asciiTheme="minorHAnsi" w:hAnsiTheme="minorHAnsi" w:cstheme="minorHAnsi"/>
          <w:szCs w:val="24"/>
          <w:lang w:eastAsia="en-AU"/>
        </w:rPr>
        <w:t>for</w:t>
      </w:r>
      <w:r w:rsidRPr="001315E1">
        <w:rPr>
          <w:rFonts w:asciiTheme="minorHAnsi" w:hAnsiTheme="minorHAnsi" w:cstheme="minorHAnsi"/>
          <w:szCs w:val="24"/>
          <w:lang w:eastAsia="en-AU"/>
        </w:rPr>
        <w:t xml:space="preserve"> inclusion on the person’s </w:t>
      </w:r>
      <w:r w:rsidR="002A043A" w:rsidRPr="001315E1">
        <w:rPr>
          <w:rFonts w:asciiTheme="minorHAnsi" w:hAnsiTheme="minorHAnsi" w:cstheme="minorHAnsi"/>
          <w:szCs w:val="24"/>
          <w:lang w:eastAsia="en-AU"/>
        </w:rPr>
        <w:t>clinical</w:t>
      </w:r>
      <w:r w:rsidR="005D4D8F" w:rsidRPr="001315E1">
        <w:rPr>
          <w:rFonts w:asciiTheme="minorHAnsi" w:hAnsiTheme="minorHAnsi" w:cstheme="minorHAnsi"/>
          <w:szCs w:val="24"/>
          <w:lang w:eastAsia="en-AU"/>
        </w:rPr>
        <w:t xml:space="preserve"> </w:t>
      </w:r>
      <w:r w:rsidRPr="001315E1">
        <w:rPr>
          <w:rFonts w:asciiTheme="minorHAnsi" w:hAnsiTheme="minorHAnsi" w:cstheme="minorHAnsi"/>
          <w:szCs w:val="24"/>
          <w:lang w:eastAsia="en-AU"/>
        </w:rPr>
        <w:t>record.</w:t>
      </w:r>
      <w:r w:rsidR="00AE7C11" w:rsidRPr="001315E1">
        <w:rPr>
          <w:rFonts w:asciiTheme="minorHAnsi" w:hAnsiTheme="minorHAnsi" w:cstheme="minorHAnsi"/>
          <w:szCs w:val="24"/>
          <w:lang w:eastAsia="en-AU"/>
        </w:rPr>
        <w:t xml:space="preserve"> </w:t>
      </w:r>
    </w:p>
    <w:p w14:paraId="54C87E27" w14:textId="77777777" w:rsidR="008E561E" w:rsidRPr="001315E1" w:rsidRDefault="008E561E" w:rsidP="008E561E">
      <w:pPr>
        <w:rPr>
          <w:rFonts w:asciiTheme="minorHAnsi" w:hAnsiTheme="minorHAnsi" w:cstheme="minorHAnsi"/>
          <w:szCs w:val="24"/>
          <w:lang w:eastAsia="en-AU"/>
        </w:rPr>
      </w:pPr>
    </w:p>
    <w:p w14:paraId="2A9C7922" w14:textId="43791941" w:rsidR="008E561E" w:rsidRPr="001315E1" w:rsidRDefault="008E561E" w:rsidP="008E561E">
      <w:pPr>
        <w:rPr>
          <w:rFonts w:asciiTheme="minorHAnsi" w:hAnsiTheme="minorHAnsi" w:cstheme="minorHAnsi"/>
          <w:szCs w:val="24"/>
          <w:lang w:eastAsia="en-AU"/>
        </w:rPr>
      </w:pPr>
      <w:r w:rsidRPr="001315E1">
        <w:rPr>
          <w:rFonts w:asciiTheme="minorHAnsi" w:hAnsiTheme="minorHAnsi" w:cstheme="minorHAnsi"/>
          <w:szCs w:val="24"/>
          <w:lang w:eastAsia="en-AU"/>
        </w:rPr>
        <w:t xml:space="preserve">For further information please see the </w:t>
      </w:r>
      <w:r w:rsidRPr="001315E1">
        <w:rPr>
          <w:rFonts w:asciiTheme="minorHAnsi" w:hAnsiTheme="minorHAnsi" w:cstheme="minorHAnsi"/>
          <w:i/>
          <w:iCs/>
          <w:szCs w:val="24"/>
        </w:rPr>
        <w:t xml:space="preserve">Advance </w:t>
      </w:r>
      <w:r w:rsidR="00A03320" w:rsidRPr="001315E1">
        <w:rPr>
          <w:rFonts w:asciiTheme="minorHAnsi" w:hAnsiTheme="minorHAnsi" w:cstheme="minorHAnsi"/>
          <w:i/>
          <w:iCs/>
          <w:szCs w:val="24"/>
        </w:rPr>
        <w:t>C</w:t>
      </w:r>
      <w:r w:rsidRPr="001315E1">
        <w:rPr>
          <w:rFonts w:asciiTheme="minorHAnsi" w:hAnsiTheme="minorHAnsi" w:cstheme="minorHAnsi"/>
          <w:i/>
          <w:iCs/>
          <w:szCs w:val="24"/>
        </w:rPr>
        <w:t xml:space="preserve">are </w:t>
      </w:r>
      <w:r w:rsidR="00A03320" w:rsidRPr="001315E1">
        <w:rPr>
          <w:rFonts w:asciiTheme="minorHAnsi" w:hAnsiTheme="minorHAnsi" w:cstheme="minorHAnsi"/>
          <w:i/>
          <w:iCs/>
          <w:szCs w:val="24"/>
        </w:rPr>
        <w:t>P</w:t>
      </w:r>
      <w:r w:rsidRPr="001315E1">
        <w:rPr>
          <w:rFonts w:asciiTheme="minorHAnsi" w:hAnsiTheme="minorHAnsi" w:cstheme="minorHAnsi"/>
          <w:i/>
          <w:iCs/>
          <w:szCs w:val="24"/>
        </w:rPr>
        <w:t xml:space="preserve">lanning </w:t>
      </w:r>
      <w:r w:rsidR="00A03320" w:rsidRPr="001315E1">
        <w:rPr>
          <w:rFonts w:asciiTheme="minorHAnsi" w:hAnsiTheme="minorHAnsi" w:cstheme="minorHAnsi"/>
          <w:i/>
          <w:iCs/>
          <w:szCs w:val="24"/>
        </w:rPr>
        <w:t>P</w:t>
      </w:r>
      <w:r w:rsidRPr="001315E1">
        <w:rPr>
          <w:rFonts w:asciiTheme="minorHAnsi" w:hAnsiTheme="minorHAnsi" w:cstheme="minorHAnsi"/>
          <w:i/>
          <w:iCs/>
          <w:szCs w:val="24"/>
        </w:rPr>
        <w:t>rocedure.</w:t>
      </w:r>
      <w:r w:rsidRPr="001315E1">
        <w:rPr>
          <w:rFonts w:asciiTheme="minorHAnsi" w:hAnsiTheme="minorHAnsi" w:cstheme="minorHAnsi"/>
          <w:szCs w:val="24"/>
          <w:lang w:eastAsia="en-AU"/>
        </w:rPr>
        <w:t xml:space="preserve"> </w:t>
      </w:r>
    </w:p>
    <w:p w14:paraId="4FDFD475" w14:textId="77777777" w:rsidR="008E561E" w:rsidRPr="001315E1" w:rsidRDefault="008E561E" w:rsidP="008E561E">
      <w:pPr>
        <w:rPr>
          <w:rFonts w:asciiTheme="minorHAnsi" w:hAnsiTheme="minorHAnsi" w:cstheme="minorHAnsi"/>
          <w:szCs w:val="24"/>
          <w:lang w:eastAsia="en-AU"/>
        </w:rPr>
      </w:pPr>
    </w:p>
    <w:p w14:paraId="3C3B44DA" w14:textId="77777777" w:rsidR="001315E1" w:rsidRDefault="001315E1">
      <w:pPr>
        <w:rPr>
          <w:rFonts w:asciiTheme="minorHAnsi" w:hAnsiTheme="minorHAnsi" w:cstheme="minorHAnsi"/>
          <w:b/>
          <w:i/>
          <w:szCs w:val="24"/>
        </w:rPr>
      </w:pPr>
      <w:r>
        <w:rPr>
          <w:rFonts w:asciiTheme="minorHAnsi" w:hAnsiTheme="minorHAnsi" w:cstheme="minorHAnsi"/>
          <w:szCs w:val="24"/>
        </w:rPr>
        <w:br w:type="page"/>
      </w:r>
    </w:p>
    <w:p w14:paraId="58E674CE" w14:textId="23923D02" w:rsidR="008E561E" w:rsidRPr="001315E1" w:rsidRDefault="008E561E" w:rsidP="008E561E">
      <w:pPr>
        <w:pStyle w:val="Heading3"/>
        <w:rPr>
          <w:rFonts w:asciiTheme="minorHAnsi" w:hAnsiTheme="minorHAnsi" w:cstheme="minorHAnsi"/>
          <w:sz w:val="24"/>
          <w:szCs w:val="24"/>
        </w:rPr>
      </w:pPr>
      <w:bookmarkStart w:id="33" w:name="_Toc48916361"/>
      <w:r w:rsidRPr="001315E1">
        <w:rPr>
          <w:rFonts w:asciiTheme="minorHAnsi" w:hAnsiTheme="minorHAnsi" w:cstheme="minorHAnsi"/>
          <w:sz w:val="24"/>
          <w:szCs w:val="24"/>
        </w:rPr>
        <w:t>Enduring Power of Attorney</w:t>
      </w:r>
      <w:bookmarkEnd w:id="33"/>
    </w:p>
    <w:p w14:paraId="1C1BD6AF" w14:textId="77777777" w:rsidR="008E561E" w:rsidRPr="001315E1" w:rsidRDefault="008E561E" w:rsidP="008E561E">
      <w:pPr>
        <w:rPr>
          <w:rFonts w:asciiTheme="minorHAnsi" w:hAnsiTheme="minorHAnsi" w:cstheme="minorHAnsi"/>
          <w:szCs w:val="24"/>
        </w:rPr>
      </w:pPr>
      <w:r w:rsidRPr="001315E1">
        <w:rPr>
          <w:rFonts w:asciiTheme="minorHAnsi" w:hAnsiTheme="minorHAnsi" w:cstheme="minorHAnsi"/>
          <w:szCs w:val="24"/>
        </w:rPr>
        <w:t>Enduring Power of Attorney is a legal document discussed earlier in this section.</w:t>
      </w:r>
    </w:p>
    <w:p w14:paraId="7307B4DD" w14:textId="77777777" w:rsidR="008E561E" w:rsidRPr="001315E1" w:rsidRDefault="008E561E" w:rsidP="008E561E">
      <w:pPr>
        <w:rPr>
          <w:rFonts w:asciiTheme="minorHAnsi" w:hAnsiTheme="minorHAnsi" w:cstheme="minorHAnsi"/>
          <w:szCs w:val="24"/>
          <w:lang w:eastAsia="en-AU"/>
        </w:rPr>
      </w:pPr>
    </w:p>
    <w:p w14:paraId="09B27275" w14:textId="77777777" w:rsidR="008E561E" w:rsidRPr="001315E1" w:rsidRDefault="008E561E" w:rsidP="008E561E">
      <w:pPr>
        <w:pStyle w:val="Heading3"/>
        <w:rPr>
          <w:rFonts w:asciiTheme="minorHAnsi" w:hAnsiTheme="minorHAnsi" w:cstheme="minorHAnsi"/>
          <w:sz w:val="24"/>
          <w:szCs w:val="24"/>
        </w:rPr>
      </w:pPr>
      <w:bookmarkStart w:id="34" w:name="_Toc48916362"/>
      <w:r w:rsidRPr="001315E1">
        <w:rPr>
          <w:rFonts w:asciiTheme="minorHAnsi" w:hAnsiTheme="minorHAnsi" w:cstheme="minorHAnsi"/>
          <w:sz w:val="24"/>
          <w:szCs w:val="24"/>
        </w:rPr>
        <w:t>Statement of Choices</w:t>
      </w:r>
      <w:bookmarkEnd w:id="34"/>
    </w:p>
    <w:p w14:paraId="1DDDA2D6" w14:textId="2568D44A" w:rsidR="008E561E" w:rsidRPr="001315E1" w:rsidRDefault="008E561E" w:rsidP="008E561E">
      <w:pPr>
        <w:rPr>
          <w:rFonts w:asciiTheme="minorHAnsi" w:hAnsiTheme="minorHAnsi" w:cstheme="minorHAnsi"/>
          <w:szCs w:val="24"/>
        </w:rPr>
      </w:pPr>
      <w:r w:rsidRPr="001315E1">
        <w:rPr>
          <w:rFonts w:asciiTheme="minorHAnsi" w:hAnsiTheme="minorHAnsi" w:cstheme="minorHAnsi"/>
          <w:szCs w:val="24"/>
        </w:rPr>
        <w:t>The Statement of Choices is designed to guide the enduring attorney/s</w:t>
      </w:r>
      <w:r w:rsidR="00B86CA3" w:rsidRPr="001315E1">
        <w:rPr>
          <w:rFonts w:asciiTheme="minorHAnsi" w:hAnsiTheme="minorHAnsi" w:cstheme="minorHAnsi"/>
          <w:szCs w:val="24"/>
        </w:rPr>
        <w:t xml:space="preserve"> and the treating team</w:t>
      </w:r>
      <w:r w:rsidRPr="001315E1">
        <w:rPr>
          <w:rFonts w:asciiTheme="minorHAnsi" w:hAnsiTheme="minorHAnsi" w:cstheme="minorHAnsi"/>
          <w:szCs w:val="24"/>
        </w:rPr>
        <w:t xml:space="preserve"> in the event that the person becomes temporarily or permanently incapable of participating in medical treatment decisions. </w:t>
      </w:r>
      <w:r w:rsidRPr="001315E1">
        <w:rPr>
          <w:rFonts w:asciiTheme="minorHAnsi" w:hAnsiTheme="minorHAnsi" w:cstheme="minorHAnsi"/>
          <w:bCs/>
          <w:szCs w:val="24"/>
        </w:rPr>
        <w:t xml:space="preserve">It is not legally binding, </w:t>
      </w:r>
      <w:r w:rsidR="00EE146D" w:rsidRPr="001315E1">
        <w:rPr>
          <w:rFonts w:asciiTheme="minorHAnsi" w:hAnsiTheme="minorHAnsi" w:cstheme="minorHAnsi"/>
          <w:bCs/>
          <w:szCs w:val="24"/>
        </w:rPr>
        <w:t xml:space="preserve">but </w:t>
      </w:r>
      <w:r w:rsidR="000212A0" w:rsidRPr="001315E1">
        <w:rPr>
          <w:rFonts w:asciiTheme="minorHAnsi" w:hAnsiTheme="minorHAnsi" w:cstheme="minorHAnsi"/>
          <w:bCs/>
          <w:szCs w:val="24"/>
        </w:rPr>
        <w:t xml:space="preserve">as an expression of wishes or will and preferences, </w:t>
      </w:r>
      <w:r w:rsidR="00EE146D" w:rsidRPr="001315E1">
        <w:rPr>
          <w:rFonts w:asciiTheme="minorHAnsi" w:hAnsiTheme="minorHAnsi" w:cstheme="minorHAnsi"/>
          <w:bCs/>
          <w:szCs w:val="24"/>
        </w:rPr>
        <w:t xml:space="preserve">it </w:t>
      </w:r>
      <w:r w:rsidRPr="001315E1">
        <w:rPr>
          <w:rFonts w:asciiTheme="minorHAnsi" w:hAnsiTheme="minorHAnsi" w:cstheme="minorHAnsi"/>
          <w:bCs/>
          <w:szCs w:val="24"/>
        </w:rPr>
        <w:t>must be taken into consideration in consent situations</w:t>
      </w:r>
      <w:r w:rsidR="00EE146D" w:rsidRPr="001315E1">
        <w:rPr>
          <w:rFonts w:asciiTheme="minorHAnsi" w:hAnsiTheme="minorHAnsi" w:cstheme="minorHAnsi"/>
          <w:bCs/>
          <w:szCs w:val="24"/>
        </w:rPr>
        <w:t>, where treatment is authorised by a substitute decision maker, and in emergency situations, where treatment is authorised on the basis of necessity and considerations of best interests.</w:t>
      </w:r>
    </w:p>
    <w:p w14:paraId="5ABCA549" w14:textId="77777777" w:rsidR="008E561E" w:rsidRPr="001315E1" w:rsidRDefault="008E561E" w:rsidP="008E561E">
      <w:pPr>
        <w:rPr>
          <w:rFonts w:asciiTheme="minorHAnsi" w:hAnsiTheme="minorHAnsi" w:cstheme="minorHAnsi"/>
          <w:szCs w:val="24"/>
        </w:rPr>
      </w:pPr>
    </w:p>
    <w:p w14:paraId="121DCE8B" w14:textId="77777777" w:rsidR="008E561E" w:rsidRPr="001315E1" w:rsidRDefault="008E561E" w:rsidP="008E561E">
      <w:pPr>
        <w:rPr>
          <w:rFonts w:asciiTheme="minorHAnsi" w:hAnsiTheme="minorHAnsi" w:cstheme="minorHAnsi"/>
          <w:szCs w:val="24"/>
          <w:lang w:eastAsia="en-AU"/>
        </w:rPr>
      </w:pPr>
      <w:r w:rsidRPr="001315E1">
        <w:rPr>
          <w:rFonts w:asciiTheme="minorHAnsi" w:hAnsiTheme="minorHAnsi" w:cstheme="minorHAnsi"/>
          <w:szCs w:val="24"/>
        </w:rPr>
        <w:t>If the person becomes unable to make decisions about their care or treatment, the information contained in the Statement of Choices will assist the person’s chosen attorney(s) and the treating team in discussing healthcare decisions that are in accordance with the person’s expressed wishes and choices.</w:t>
      </w:r>
    </w:p>
    <w:p w14:paraId="1C8968FD" w14:textId="77777777" w:rsidR="008E561E" w:rsidRPr="001315E1" w:rsidRDefault="008E561E" w:rsidP="008E561E">
      <w:pPr>
        <w:rPr>
          <w:rFonts w:asciiTheme="minorHAnsi" w:hAnsiTheme="minorHAnsi" w:cstheme="minorHAnsi"/>
          <w:szCs w:val="24"/>
          <w:lang w:eastAsia="en-AU"/>
        </w:rPr>
      </w:pPr>
    </w:p>
    <w:p w14:paraId="5E8D781E" w14:textId="77777777" w:rsidR="008E561E" w:rsidRPr="001315E1" w:rsidRDefault="008E561E" w:rsidP="008E561E">
      <w:pPr>
        <w:pStyle w:val="Heading3"/>
        <w:rPr>
          <w:rFonts w:asciiTheme="minorHAnsi" w:hAnsiTheme="minorHAnsi" w:cstheme="minorHAnsi"/>
          <w:sz w:val="24"/>
          <w:szCs w:val="24"/>
        </w:rPr>
      </w:pPr>
      <w:bookmarkStart w:id="35" w:name="_Toc48916363"/>
      <w:bookmarkStart w:id="36" w:name="_Hlk43110461"/>
      <w:r w:rsidRPr="001315E1">
        <w:rPr>
          <w:rFonts w:asciiTheme="minorHAnsi" w:hAnsiTheme="minorHAnsi" w:cstheme="minorHAnsi"/>
          <w:sz w:val="24"/>
          <w:szCs w:val="24"/>
        </w:rPr>
        <w:t>Health Direction</w:t>
      </w:r>
      <w:bookmarkEnd w:id="35"/>
      <w:r w:rsidRPr="001315E1">
        <w:rPr>
          <w:rFonts w:asciiTheme="minorHAnsi" w:hAnsiTheme="minorHAnsi" w:cstheme="minorHAnsi"/>
          <w:sz w:val="24"/>
          <w:szCs w:val="24"/>
        </w:rPr>
        <w:t xml:space="preserve"> </w:t>
      </w:r>
    </w:p>
    <w:p w14:paraId="7445F84D" w14:textId="675DD937" w:rsidR="008E561E" w:rsidRPr="001315E1" w:rsidRDefault="001D5509" w:rsidP="008E561E">
      <w:pPr>
        <w:pStyle w:val="Default"/>
        <w:rPr>
          <w:rFonts w:asciiTheme="minorHAnsi" w:hAnsiTheme="minorHAnsi" w:cstheme="minorHAnsi"/>
        </w:rPr>
      </w:pPr>
      <w:r w:rsidRPr="001315E1">
        <w:rPr>
          <w:rFonts w:asciiTheme="minorHAnsi" w:hAnsiTheme="minorHAnsi" w:cstheme="minorHAnsi"/>
        </w:rPr>
        <w:t xml:space="preserve">Under the </w:t>
      </w:r>
      <w:r w:rsidRPr="001315E1">
        <w:rPr>
          <w:rFonts w:asciiTheme="minorHAnsi" w:hAnsiTheme="minorHAnsi" w:cstheme="minorHAnsi"/>
          <w:i/>
          <w:iCs/>
        </w:rPr>
        <w:t>Medical Treatment (Health Directions) Act 2006</w:t>
      </w:r>
      <w:r w:rsidRPr="001315E1">
        <w:rPr>
          <w:rFonts w:asciiTheme="minorHAnsi" w:hAnsiTheme="minorHAnsi" w:cstheme="minorHAnsi"/>
        </w:rPr>
        <w:t xml:space="preserve">, a person </w:t>
      </w:r>
      <w:r w:rsidR="00E2709D" w:rsidRPr="001315E1">
        <w:rPr>
          <w:rFonts w:asciiTheme="minorHAnsi" w:hAnsiTheme="minorHAnsi" w:cstheme="minorHAnsi"/>
        </w:rPr>
        <w:t xml:space="preserve">who has capacity </w:t>
      </w:r>
      <w:r w:rsidRPr="001315E1">
        <w:rPr>
          <w:rFonts w:asciiTheme="minorHAnsi" w:hAnsiTheme="minorHAnsi" w:cstheme="minorHAnsi"/>
        </w:rPr>
        <w:t xml:space="preserve">can make </w:t>
      </w:r>
      <w:r w:rsidR="00285432" w:rsidRPr="001315E1">
        <w:rPr>
          <w:rFonts w:asciiTheme="minorHAnsi" w:hAnsiTheme="minorHAnsi" w:cstheme="minorHAnsi"/>
        </w:rPr>
        <w:t xml:space="preserve">or revoke </w:t>
      </w:r>
      <w:r w:rsidRPr="001315E1">
        <w:rPr>
          <w:rFonts w:asciiTheme="minorHAnsi" w:hAnsiTheme="minorHAnsi" w:cstheme="minorHAnsi"/>
        </w:rPr>
        <w:t xml:space="preserve">a </w:t>
      </w:r>
      <w:r w:rsidR="008E561E" w:rsidRPr="001315E1">
        <w:rPr>
          <w:rFonts w:asciiTheme="minorHAnsi" w:hAnsiTheme="minorHAnsi" w:cstheme="minorHAnsi"/>
        </w:rPr>
        <w:t>Health Direction</w:t>
      </w:r>
      <w:r w:rsidR="00285432" w:rsidRPr="001315E1">
        <w:rPr>
          <w:rFonts w:asciiTheme="minorHAnsi" w:hAnsiTheme="minorHAnsi" w:cstheme="minorHAnsi"/>
        </w:rPr>
        <w:t xml:space="preserve">. </w:t>
      </w:r>
      <w:r w:rsidR="008E561E" w:rsidRPr="001315E1">
        <w:rPr>
          <w:rFonts w:asciiTheme="minorHAnsi" w:hAnsiTheme="minorHAnsi" w:cstheme="minorHAnsi"/>
        </w:rPr>
        <w:t xml:space="preserve">A Health Direction </w:t>
      </w:r>
      <w:r w:rsidR="00E2709D" w:rsidRPr="001315E1">
        <w:rPr>
          <w:rFonts w:asciiTheme="minorHAnsi" w:hAnsiTheme="minorHAnsi" w:cstheme="minorHAnsi"/>
        </w:rPr>
        <w:t>allows someone</w:t>
      </w:r>
      <w:r w:rsidR="008E561E" w:rsidRPr="001315E1">
        <w:rPr>
          <w:rFonts w:asciiTheme="minorHAnsi" w:hAnsiTheme="minorHAnsi" w:cstheme="minorHAnsi"/>
        </w:rPr>
        <w:t xml:space="preserve"> to refuse </w:t>
      </w:r>
      <w:r w:rsidR="00E2709D" w:rsidRPr="001315E1">
        <w:rPr>
          <w:rFonts w:asciiTheme="minorHAnsi" w:hAnsiTheme="minorHAnsi" w:cstheme="minorHAnsi"/>
        </w:rPr>
        <w:t>or require the withdrawal of some specific</w:t>
      </w:r>
      <w:r w:rsidR="008E561E" w:rsidRPr="001315E1">
        <w:rPr>
          <w:rFonts w:asciiTheme="minorHAnsi" w:hAnsiTheme="minorHAnsi" w:cstheme="minorHAnsi"/>
        </w:rPr>
        <w:t xml:space="preserve"> medical treatment or </w:t>
      </w:r>
      <w:r w:rsidR="00E2709D" w:rsidRPr="001315E1">
        <w:rPr>
          <w:rFonts w:asciiTheme="minorHAnsi" w:hAnsiTheme="minorHAnsi" w:cstheme="minorHAnsi"/>
        </w:rPr>
        <w:t xml:space="preserve">all medical </w:t>
      </w:r>
      <w:r w:rsidR="008E561E" w:rsidRPr="001315E1">
        <w:rPr>
          <w:rFonts w:asciiTheme="minorHAnsi" w:hAnsiTheme="minorHAnsi" w:cstheme="minorHAnsi"/>
        </w:rPr>
        <w:t>treatment</w:t>
      </w:r>
      <w:r w:rsidR="00E2709D" w:rsidRPr="001315E1">
        <w:rPr>
          <w:rFonts w:asciiTheme="minorHAnsi" w:hAnsiTheme="minorHAnsi" w:cstheme="minorHAnsi"/>
        </w:rPr>
        <w:t xml:space="preserve">, and </w:t>
      </w:r>
      <w:r w:rsidR="008E561E" w:rsidRPr="001315E1">
        <w:rPr>
          <w:rFonts w:asciiTheme="minorHAnsi" w:hAnsiTheme="minorHAnsi" w:cstheme="minorHAnsi"/>
        </w:rPr>
        <w:t xml:space="preserve">to </w:t>
      </w:r>
      <w:r w:rsidR="00E2709D" w:rsidRPr="001315E1">
        <w:rPr>
          <w:rFonts w:asciiTheme="minorHAnsi" w:hAnsiTheme="minorHAnsi" w:cstheme="minorHAnsi"/>
        </w:rPr>
        <w:t>be provided with adequate pain relief</w:t>
      </w:r>
      <w:r w:rsidR="00285432" w:rsidRPr="001315E1">
        <w:rPr>
          <w:rFonts w:asciiTheme="minorHAnsi" w:hAnsiTheme="minorHAnsi" w:cstheme="minorHAnsi"/>
        </w:rPr>
        <w:t>.</w:t>
      </w:r>
      <w:r w:rsidR="00E2709D" w:rsidRPr="001315E1">
        <w:rPr>
          <w:rFonts w:asciiTheme="minorHAnsi" w:hAnsiTheme="minorHAnsi" w:cstheme="minorHAnsi"/>
        </w:rPr>
        <w:t xml:space="preserve"> </w:t>
      </w:r>
    </w:p>
    <w:p w14:paraId="3B53A745" w14:textId="77777777" w:rsidR="008E561E" w:rsidRPr="001315E1" w:rsidRDefault="008E561E" w:rsidP="008E561E">
      <w:pPr>
        <w:rPr>
          <w:rFonts w:asciiTheme="minorHAnsi" w:hAnsiTheme="minorHAnsi" w:cstheme="minorHAnsi"/>
          <w:szCs w:val="24"/>
          <w:lang w:eastAsia="en-AU"/>
        </w:rPr>
      </w:pPr>
    </w:p>
    <w:p w14:paraId="268648DD" w14:textId="1F95F119" w:rsidR="00E2709D" w:rsidRPr="001315E1" w:rsidRDefault="00E2709D" w:rsidP="008E561E">
      <w:pPr>
        <w:rPr>
          <w:rFonts w:asciiTheme="minorHAnsi" w:hAnsiTheme="minorHAnsi" w:cstheme="minorHAnsi"/>
          <w:szCs w:val="24"/>
          <w:lang w:eastAsia="en-AU"/>
        </w:rPr>
      </w:pPr>
      <w:r w:rsidRPr="001315E1">
        <w:rPr>
          <w:rFonts w:asciiTheme="minorHAnsi" w:hAnsiTheme="minorHAnsi" w:cstheme="minorHAnsi"/>
          <w:szCs w:val="24"/>
          <w:lang w:eastAsia="en-AU"/>
        </w:rPr>
        <w:t>These directions</w:t>
      </w:r>
      <w:r w:rsidR="00FC1B63" w:rsidRPr="001315E1">
        <w:rPr>
          <w:rFonts w:asciiTheme="minorHAnsi" w:hAnsiTheme="minorHAnsi" w:cstheme="minorHAnsi"/>
          <w:szCs w:val="24"/>
          <w:lang w:eastAsia="en-AU"/>
        </w:rPr>
        <w:t xml:space="preserve"> can only be made by a person with capacity. </w:t>
      </w:r>
      <w:r w:rsidR="00285432" w:rsidRPr="001315E1">
        <w:rPr>
          <w:rFonts w:asciiTheme="minorHAnsi" w:hAnsiTheme="minorHAnsi" w:cstheme="minorHAnsi"/>
          <w:szCs w:val="24"/>
          <w:lang w:eastAsia="en-AU"/>
        </w:rPr>
        <w:t>They</w:t>
      </w:r>
      <w:r w:rsidR="00FC1B63" w:rsidRPr="001315E1">
        <w:rPr>
          <w:rFonts w:asciiTheme="minorHAnsi" w:hAnsiTheme="minorHAnsi" w:cstheme="minorHAnsi"/>
          <w:szCs w:val="24"/>
          <w:lang w:eastAsia="en-AU"/>
        </w:rPr>
        <w:t xml:space="preserve"> can be in writing or made </w:t>
      </w:r>
      <w:r w:rsidR="00285432" w:rsidRPr="001315E1">
        <w:rPr>
          <w:rFonts w:asciiTheme="minorHAnsi" w:hAnsiTheme="minorHAnsi" w:cstheme="minorHAnsi"/>
          <w:szCs w:val="24"/>
          <w:lang w:eastAsia="en-AU"/>
        </w:rPr>
        <w:t>verbally</w:t>
      </w:r>
      <w:r w:rsidR="00FC1B63" w:rsidRPr="001315E1">
        <w:rPr>
          <w:rFonts w:asciiTheme="minorHAnsi" w:hAnsiTheme="minorHAnsi" w:cstheme="minorHAnsi"/>
          <w:szCs w:val="24"/>
          <w:lang w:eastAsia="en-AU"/>
        </w:rPr>
        <w:t>, and in both cases, requires the presence of two witnesses in the presence of each other and the person making the direction. In the case of a</w:t>
      </w:r>
      <w:r w:rsidR="00285432" w:rsidRPr="001315E1">
        <w:rPr>
          <w:rFonts w:asciiTheme="minorHAnsi" w:hAnsiTheme="minorHAnsi" w:cstheme="minorHAnsi"/>
          <w:szCs w:val="24"/>
          <w:lang w:eastAsia="en-AU"/>
        </w:rPr>
        <w:t xml:space="preserve"> verbal </w:t>
      </w:r>
      <w:r w:rsidR="00FC1B63" w:rsidRPr="001315E1">
        <w:rPr>
          <w:rFonts w:asciiTheme="minorHAnsi" w:hAnsiTheme="minorHAnsi" w:cstheme="minorHAnsi"/>
          <w:szCs w:val="24"/>
          <w:lang w:eastAsia="en-AU"/>
        </w:rPr>
        <w:t xml:space="preserve">direction, it requires both witnesses to be health </w:t>
      </w:r>
      <w:r w:rsidR="00285432" w:rsidRPr="001315E1">
        <w:rPr>
          <w:rFonts w:asciiTheme="minorHAnsi" w:hAnsiTheme="minorHAnsi" w:cstheme="minorHAnsi"/>
          <w:szCs w:val="24"/>
          <w:lang w:eastAsia="en-AU"/>
        </w:rPr>
        <w:t>p</w:t>
      </w:r>
      <w:r w:rsidR="00FC1B63" w:rsidRPr="001315E1">
        <w:rPr>
          <w:rFonts w:asciiTheme="minorHAnsi" w:hAnsiTheme="minorHAnsi" w:cstheme="minorHAnsi"/>
          <w:szCs w:val="24"/>
          <w:lang w:eastAsia="en-AU"/>
        </w:rPr>
        <w:t xml:space="preserve">rofessionals, one of whom must be a doctor. </w:t>
      </w:r>
      <w:r w:rsidR="00285432" w:rsidRPr="001315E1">
        <w:rPr>
          <w:rFonts w:asciiTheme="minorHAnsi" w:hAnsiTheme="minorHAnsi" w:cstheme="minorHAnsi"/>
          <w:szCs w:val="24"/>
          <w:lang w:eastAsia="en-AU"/>
        </w:rPr>
        <w:t>Health Directions</w:t>
      </w:r>
      <w:r w:rsidR="00FC1B63" w:rsidRPr="001315E1">
        <w:rPr>
          <w:rFonts w:asciiTheme="minorHAnsi" w:hAnsiTheme="minorHAnsi" w:cstheme="minorHAnsi"/>
          <w:szCs w:val="24"/>
          <w:lang w:eastAsia="en-AU"/>
        </w:rPr>
        <w:t xml:space="preserve"> can be revoked by a clear expression by the person who made the original direction to a health professional or someone else</w:t>
      </w:r>
      <w:r w:rsidR="00285432" w:rsidRPr="001315E1">
        <w:rPr>
          <w:rFonts w:asciiTheme="minorHAnsi" w:hAnsiTheme="minorHAnsi" w:cstheme="minorHAnsi"/>
          <w:szCs w:val="24"/>
          <w:lang w:eastAsia="en-AU"/>
        </w:rPr>
        <w:t xml:space="preserve"> (either in writing or verbally)</w:t>
      </w:r>
      <w:r w:rsidR="00FC1B63" w:rsidRPr="001315E1">
        <w:rPr>
          <w:rFonts w:asciiTheme="minorHAnsi" w:hAnsiTheme="minorHAnsi" w:cstheme="minorHAnsi"/>
          <w:szCs w:val="24"/>
          <w:lang w:eastAsia="en-AU"/>
        </w:rPr>
        <w:t xml:space="preserve">. </w:t>
      </w:r>
    </w:p>
    <w:p w14:paraId="3C3591A0" w14:textId="2454803E" w:rsidR="00FC1B63" w:rsidRPr="001315E1" w:rsidRDefault="00FC1B63" w:rsidP="008E561E">
      <w:pPr>
        <w:rPr>
          <w:rFonts w:asciiTheme="minorHAnsi" w:hAnsiTheme="minorHAnsi" w:cstheme="minorHAnsi"/>
          <w:szCs w:val="24"/>
          <w:lang w:eastAsia="en-AU"/>
        </w:rPr>
      </w:pPr>
    </w:p>
    <w:p w14:paraId="58C88797" w14:textId="18DB52E1" w:rsidR="00FC1B63" w:rsidRPr="001315E1" w:rsidRDefault="00285432" w:rsidP="008E561E">
      <w:pPr>
        <w:rPr>
          <w:rFonts w:asciiTheme="minorHAnsi" w:hAnsiTheme="minorHAnsi" w:cstheme="minorHAnsi"/>
          <w:szCs w:val="24"/>
          <w:lang w:eastAsia="en-AU"/>
        </w:rPr>
      </w:pPr>
      <w:r w:rsidRPr="001315E1">
        <w:rPr>
          <w:rFonts w:asciiTheme="minorHAnsi" w:hAnsiTheme="minorHAnsi" w:cstheme="minorHAnsi"/>
          <w:szCs w:val="24"/>
          <w:lang w:eastAsia="en-AU"/>
        </w:rPr>
        <w:t>If the person has capacity, the clinician must</w:t>
      </w:r>
      <w:r w:rsidR="00C73143">
        <w:rPr>
          <w:rFonts w:asciiTheme="minorHAnsi" w:hAnsiTheme="minorHAnsi" w:cstheme="minorHAnsi"/>
          <w:szCs w:val="24"/>
          <w:lang w:eastAsia="en-AU"/>
        </w:rPr>
        <w:t xml:space="preserve"> </w:t>
      </w:r>
      <w:r w:rsidRPr="001315E1">
        <w:rPr>
          <w:rFonts w:asciiTheme="minorHAnsi" w:hAnsiTheme="minorHAnsi" w:cstheme="minorHAnsi"/>
          <w:szCs w:val="24"/>
          <w:lang w:eastAsia="en-AU"/>
        </w:rPr>
        <w:t xml:space="preserve">provide </w:t>
      </w:r>
      <w:r w:rsidR="00FC1B63" w:rsidRPr="001315E1">
        <w:rPr>
          <w:rFonts w:asciiTheme="minorHAnsi" w:hAnsiTheme="minorHAnsi" w:cstheme="minorHAnsi"/>
          <w:szCs w:val="24"/>
          <w:lang w:eastAsia="en-AU"/>
        </w:rPr>
        <w:t>the person with advice on the</w:t>
      </w:r>
      <w:r w:rsidR="00BF52DE" w:rsidRPr="001315E1">
        <w:rPr>
          <w:rFonts w:asciiTheme="minorHAnsi" w:hAnsiTheme="minorHAnsi" w:cstheme="minorHAnsi"/>
          <w:szCs w:val="24"/>
          <w:lang w:eastAsia="en-AU"/>
        </w:rPr>
        <w:t xml:space="preserve"> </w:t>
      </w:r>
      <w:r w:rsidR="00FC1B63" w:rsidRPr="001315E1">
        <w:rPr>
          <w:rFonts w:asciiTheme="minorHAnsi" w:hAnsiTheme="minorHAnsi" w:cstheme="minorHAnsi"/>
          <w:szCs w:val="24"/>
          <w:lang w:eastAsia="en-AU"/>
        </w:rPr>
        <w:t>nature of their illnes</w:t>
      </w:r>
      <w:r w:rsidR="00BF52DE" w:rsidRPr="001315E1">
        <w:rPr>
          <w:rFonts w:asciiTheme="minorHAnsi" w:hAnsiTheme="minorHAnsi" w:cstheme="minorHAnsi"/>
          <w:szCs w:val="24"/>
          <w:lang w:eastAsia="en-AU"/>
        </w:rPr>
        <w:t>s,</w:t>
      </w:r>
      <w:r w:rsidR="00FC1B63" w:rsidRPr="001315E1">
        <w:rPr>
          <w:rFonts w:asciiTheme="minorHAnsi" w:hAnsiTheme="minorHAnsi" w:cstheme="minorHAnsi"/>
          <w:szCs w:val="24"/>
          <w:lang w:eastAsia="en-AU"/>
        </w:rPr>
        <w:t xml:space="preserve"> any alternative forms of treatment available, the consequences of these and the consequences remaining untreated</w:t>
      </w:r>
      <w:r w:rsidR="00BF52DE" w:rsidRPr="001315E1">
        <w:rPr>
          <w:rFonts w:asciiTheme="minorHAnsi" w:hAnsiTheme="minorHAnsi" w:cstheme="minorHAnsi"/>
          <w:szCs w:val="24"/>
          <w:lang w:eastAsia="en-AU"/>
        </w:rPr>
        <w:t xml:space="preserve"> before they comply with the Health Direction</w:t>
      </w:r>
      <w:r w:rsidR="00FC1B63" w:rsidRPr="001315E1">
        <w:rPr>
          <w:rFonts w:asciiTheme="minorHAnsi" w:hAnsiTheme="minorHAnsi" w:cstheme="minorHAnsi"/>
          <w:szCs w:val="24"/>
          <w:lang w:eastAsia="en-AU"/>
        </w:rPr>
        <w:t xml:space="preserve">.  </w:t>
      </w:r>
    </w:p>
    <w:p w14:paraId="19EA1952" w14:textId="0DBE6400" w:rsidR="006556CB" w:rsidRPr="001315E1" w:rsidRDefault="006556CB" w:rsidP="008E561E">
      <w:pPr>
        <w:rPr>
          <w:rFonts w:asciiTheme="minorHAnsi" w:hAnsiTheme="minorHAnsi" w:cstheme="minorHAnsi"/>
          <w:szCs w:val="24"/>
          <w:lang w:eastAsia="en-AU"/>
        </w:rPr>
      </w:pPr>
    </w:p>
    <w:p w14:paraId="60A3A625" w14:textId="1C9CA378" w:rsidR="006556CB" w:rsidRPr="001315E1" w:rsidRDefault="006556CB" w:rsidP="008E561E">
      <w:pPr>
        <w:rPr>
          <w:rFonts w:asciiTheme="minorHAnsi" w:hAnsiTheme="minorHAnsi" w:cstheme="minorHAnsi"/>
          <w:szCs w:val="24"/>
          <w:lang w:eastAsia="en-AU"/>
        </w:rPr>
      </w:pPr>
      <w:r w:rsidRPr="001315E1">
        <w:rPr>
          <w:rFonts w:asciiTheme="minorHAnsi" w:hAnsiTheme="minorHAnsi" w:cstheme="minorHAnsi"/>
          <w:szCs w:val="24"/>
          <w:lang w:eastAsia="en-AU"/>
        </w:rPr>
        <w:t xml:space="preserve">If the person loses capacity after they have made the Health Direction, and there is a pre-existing, earlier </w:t>
      </w:r>
      <w:proofErr w:type="spellStart"/>
      <w:r w:rsidR="00BF52DE" w:rsidRPr="001315E1">
        <w:rPr>
          <w:rFonts w:asciiTheme="minorHAnsi" w:hAnsiTheme="minorHAnsi" w:cstheme="minorHAnsi"/>
          <w:szCs w:val="24"/>
          <w:lang w:eastAsia="en-AU"/>
        </w:rPr>
        <w:t>EPoA</w:t>
      </w:r>
      <w:proofErr w:type="spellEnd"/>
      <w:r w:rsidR="00BF52DE" w:rsidRPr="001315E1">
        <w:rPr>
          <w:rFonts w:asciiTheme="minorHAnsi" w:hAnsiTheme="minorHAnsi" w:cstheme="minorHAnsi"/>
          <w:szCs w:val="24"/>
          <w:lang w:eastAsia="en-AU"/>
        </w:rPr>
        <w:t xml:space="preserve"> </w:t>
      </w:r>
      <w:r w:rsidRPr="001315E1">
        <w:rPr>
          <w:rFonts w:asciiTheme="minorHAnsi" w:hAnsiTheme="minorHAnsi" w:cstheme="minorHAnsi"/>
          <w:szCs w:val="24"/>
          <w:lang w:eastAsia="en-AU"/>
        </w:rPr>
        <w:t>which therefore begins to operate, the Attorney must exercise their powers consistently with the Health Care Direction, unless it is unreasonable to do so.</w:t>
      </w:r>
      <w:r w:rsidR="00BF52DE" w:rsidRPr="001315E1">
        <w:rPr>
          <w:rFonts w:asciiTheme="minorHAnsi" w:hAnsiTheme="minorHAnsi" w:cstheme="minorHAnsi"/>
          <w:szCs w:val="24"/>
          <w:lang w:eastAsia="en-AU"/>
        </w:rPr>
        <w:t xml:space="preserve"> This also applies to other </w:t>
      </w:r>
      <w:proofErr w:type="spellStart"/>
      <w:r w:rsidR="00BF52DE" w:rsidRPr="001315E1">
        <w:rPr>
          <w:rFonts w:asciiTheme="minorHAnsi" w:hAnsiTheme="minorHAnsi" w:cstheme="minorHAnsi"/>
          <w:szCs w:val="24"/>
          <w:lang w:eastAsia="en-AU"/>
        </w:rPr>
        <w:t>Substitue</w:t>
      </w:r>
      <w:proofErr w:type="spellEnd"/>
      <w:r w:rsidR="00BF52DE" w:rsidRPr="001315E1">
        <w:rPr>
          <w:rFonts w:asciiTheme="minorHAnsi" w:hAnsiTheme="minorHAnsi" w:cstheme="minorHAnsi"/>
          <w:szCs w:val="24"/>
          <w:lang w:eastAsia="en-AU"/>
        </w:rPr>
        <w:t xml:space="preserve"> Decision makers including Health Attorneys or Guardians.</w:t>
      </w:r>
      <w:r w:rsidRPr="001315E1">
        <w:rPr>
          <w:rFonts w:asciiTheme="minorHAnsi" w:hAnsiTheme="minorHAnsi" w:cstheme="minorHAnsi"/>
          <w:szCs w:val="24"/>
          <w:lang w:eastAsia="en-AU"/>
        </w:rPr>
        <w:t xml:space="preserve"> </w:t>
      </w:r>
    </w:p>
    <w:bookmarkEnd w:id="36"/>
    <w:p w14:paraId="59D56FCA" w14:textId="77777777" w:rsidR="006556CB" w:rsidRDefault="006556CB" w:rsidP="008E561E">
      <w:pPr>
        <w:rPr>
          <w:sz w:val="22"/>
          <w:szCs w:val="22"/>
          <w:lang w:eastAsia="en-AU"/>
        </w:rPr>
      </w:pPr>
    </w:p>
    <w:p w14:paraId="0BAD89C8" w14:textId="77777777" w:rsidR="008E561E" w:rsidRDefault="00073B1F" w:rsidP="008E561E">
      <w:pPr>
        <w:pStyle w:val="Default"/>
        <w:jc w:val="right"/>
        <w:rPr>
          <w:rFonts w:ascii="Calibri" w:hAnsi="Calibri" w:cs="Calibri"/>
          <w:bCs/>
          <w:color w:val="auto"/>
          <w:sz w:val="22"/>
          <w:szCs w:val="22"/>
        </w:rPr>
      </w:pPr>
      <w:hyperlink w:anchor="Contents" w:history="1">
        <w:r w:rsidR="008E561E" w:rsidRPr="00C95B6B">
          <w:rPr>
            <w:rStyle w:val="Hyperlink"/>
            <w:rFonts w:ascii="Calibri" w:hAnsi="Calibri" w:cs="Calibri"/>
            <w:i/>
            <w:sz w:val="22"/>
            <w:szCs w:val="22"/>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E561E" w:rsidRPr="006D5619" w14:paraId="4F40B9DE" w14:textId="77777777" w:rsidTr="008E561E">
        <w:trPr>
          <w:cantSplit/>
          <w:trHeight w:val="285"/>
        </w:trPr>
        <w:tc>
          <w:tcPr>
            <w:tcW w:w="9158" w:type="dxa"/>
            <w:shd w:val="clear" w:color="auto" w:fill="000000"/>
          </w:tcPr>
          <w:p w14:paraId="1B8B6F7C" w14:textId="77777777" w:rsidR="008E561E" w:rsidRPr="00825B71" w:rsidRDefault="008E561E" w:rsidP="0068272F">
            <w:pPr>
              <w:pStyle w:val="Heading1"/>
              <w:framePr w:hSpace="0" w:wrap="auto" w:vAnchor="margin" w:hAnchor="text" w:yAlign="inline"/>
              <w:rPr>
                <w:lang w:eastAsia="en-AU"/>
              </w:rPr>
            </w:pPr>
            <w:bookmarkStart w:id="37" w:name="_Toc48916364"/>
            <w:r>
              <w:rPr>
                <w:lang w:eastAsia="en-AU"/>
              </w:rPr>
              <w:t>Section 5</w:t>
            </w:r>
            <w:r w:rsidRPr="00825B71">
              <w:rPr>
                <w:lang w:eastAsia="en-AU"/>
              </w:rPr>
              <w:t xml:space="preserve"> – Treatment under the </w:t>
            </w:r>
            <w:r w:rsidRPr="00825B71">
              <w:rPr>
                <w:i/>
                <w:lang w:eastAsia="en-AU"/>
              </w:rPr>
              <w:t>Mental Health Act 2015</w:t>
            </w:r>
            <w:bookmarkEnd w:id="37"/>
          </w:p>
        </w:tc>
      </w:tr>
    </w:tbl>
    <w:p w14:paraId="012760FB" w14:textId="77777777" w:rsidR="008E561E" w:rsidRPr="001315E1" w:rsidRDefault="008E561E" w:rsidP="008E561E">
      <w:pPr>
        <w:pStyle w:val="Heading2"/>
        <w:rPr>
          <w:rFonts w:asciiTheme="minorHAnsi" w:hAnsiTheme="minorHAnsi" w:cstheme="minorHAnsi"/>
        </w:rPr>
      </w:pPr>
    </w:p>
    <w:p w14:paraId="5EC01CCD" w14:textId="456F5F0C"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 xml:space="preserve">Persons with a mental disorder or illness are treated according to the </w:t>
      </w:r>
      <w:r w:rsidRPr="001315E1">
        <w:rPr>
          <w:rFonts w:asciiTheme="minorHAnsi" w:hAnsiTheme="minorHAnsi" w:cstheme="minorHAnsi"/>
          <w:i/>
        </w:rPr>
        <w:t>Mental Health Act 2015</w:t>
      </w:r>
      <w:r w:rsidRPr="001315E1">
        <w:rPr>
          <w:rFonts w:asciiTheme="minorHAnsi" w:hAnsiTheme="minorHAnsi" w:cstheme="minorHAnsi"/>
        </w:rPr>
        <w:t>. The following information does not apply unless a person is being treated for a mental disorder or illness.</w:t>
      </w:r>
      <w:r w:rsidR="00FB7AC3" w:rsidRPr="001315E1">
        <w:rPr>
          <w:rFonts w:asciiTheme="minorHAnsi" w:hAnsiTheme="minorHAnsi" w:cstheme="minorHAnsi"/>
        </w:rPr>
        <w:t xml:space="preserve"> </w:t>
      </w:r>
      <w:r w:rsidR="00FB7AC3" w:rsidRPr="001315E1">
        <w:rPr>
          <w:rFonts w:asciiTheme="minorHAnsi" w:hAnsiTheme="minorHAnsi" w:cstheme="minorHAnsi"/>
          <w:bCs/>
        </w:rPr>
        <w:t>F</w:t>
      </w:r>
      <w:r w:rsidR="00E33842" w:rsidRPr="001315E1">
        <w:rPr>
          <w:rFonts w:asciiTheme="minorHAnsi" w:hAnsiTheme="minorHAnsi" w:cstheme="minorHAnsi"/>
          <w:bCs/>
        </w:rPr>
        <w:t xml:space="preserve">or more information about the </w:t>
      </w:r>
      <w:r w:rsidR="00E33842" w:rsidRPr="001315E1">
        <w:rPr>
          <w:rFonts w:asciiTheme="minorHAnsi" w:hAnsiTheme="minorHAnsi" w:cstheme="minorHAnsi"/>
          <w:bCs/>
          <w:i/>
          <w:iCs/>
        </w:rPr>
        <w:t xml:space="preserve">Mental Health Act 2015, </w:t>
      </w:r>
      <w:r w:rsidR="00E33842" w:rsidRPr="001315E1">
        <w:rPr>
          <w:rFonts w:asciiTheme="minorHAnsi" w:hAnsiTheme="minorHAnsi" w:cstheme="minorHAnsi"/>
          <w:bCs/>
        </w:rPr>
        <w:t xml:space="preserve">refer to the </w:t>
      </w:r>
      <w:hyperlink r:id="rId14" w:history="1">
        <w:r w:rsidR="00E33842" w:rsidRPr="001315E1">
          <w:rPr>
            <w:rStyle w:val="Hyperlink"/>
            <w:rFonts w:asciiTheme="minorHAnsi" w:hAnsiTheme="minorHAnsi" w:cstheme="minorHAnsi"/>
            <w:bCs/>
          </w:rPr>
          <w:t>Plain Language Guide to the Mental Health Act 2015 (ACT)</w:t>
        </w:r>
      </w:hyperlink>
      <w:r w:rsidR="00E33842" w:rsidRPr="001315E1">
        <w:rPr>
          <w:rFonts w:asciiTheme="minorHAnsi" w:hAnsiTheme="minorHAnsi" w:cstheme="minorHAnsi"/>
          <w:bCs/>
        </w:rPr>
        <w:t>. F</w:t>
      </w:r>
      <w:r w:rsidR="00FB7AC3" w:rsidRPr="001315E1">
        <w:rPr>
          <w:rFonts w:asciiTheme="minorHAnsi" w:hAnsiTheme="minorHAnsi" w:cstheme="minorHAnsi"/>
          <w:bCs/>
        </w:rPr>
        <w:t xml:space="preserve">or supporting documentation to help consumers express their views and preferences about their mental health treatment, see </w:t>
      </w:r>
      <w:hyperlink r:id="rId15" w:history="1">
        <w:r w:rsidR="00FB7AC3" w:rsidRPr="001315E1">
          <w:rPr>
            <w:rStyle w:val="Hyperlink"/>
            <w:rFonts w:asciiTheme="minorHAnsi" w:hAnsiTheme="minorHAnsi" w:cstheme="minorHAnsi"/>
            <w:bCs/>
          </w:rPr>
          <w:t>My Rights, My Decisions Toolkit</w:t>
        </w:r>
      </w:hyperlink>
      <w:r w:rsidR="00FB7AC3" w:rsidRPr="001315E1">
        <w:rPr>
          <w:rFonts w:asciiTheme="minorHAnsi" w:hAnsiTheme="minorHAnsi" w:cstheme="minorHAnsi"/>
          <w:bCs/>
        </w:rPr>
        <w:t>.</w:t>
      </w:r>
    </w:p>
    <w:p w14:paraId="0B1DD758" w14:textId="77777777" w:rsidR="008E561E" w:rsidRPr="001315E1" w:rsidRDefault="008E561E" w:rsidP="008E561E">
      <w:pPr>
        <w:pStyle w:val="Default"/>
        <w:rPr>
          <w:rFonts w:asciiTheme="minorHAnsi" w:hAnsiTheme="minorHAnsi" w:cstheme="minorHAnsi"/>
        </w:rPr>
      </w:pPr>
    </w:p>
    <w:p w14:paraId="12DAF502" w14:textId="22184CE7"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 xml:space="preserve">A person with a mental disorder or mental illness can have the decision-making capacity to consent to medical or surgical treatment. The principles of valid informed consent apply; the person can participate in all aspects of their health care and exercise their rights to consent to, or decline health care. The person has the right to be assumed to have decision making capacity unless it </w:t>
      </w:r>
      <w:r w:rsidR="00532B7A" w:rsidRPr="001315E1">
        <w:rPr>
          <w:rFonts w:asciiTheme="minorHAnsi" w:hAnsiTheme="minorHAnsi" w:cstheme="minorHAnsi"/>
        </w:rPr>
        <w:t>is</w:t>
      </w:r>
      <w:r w:rsidRPr="001315E1">
        <w:rPr>
          <w:rFonts w:asciiTheme="minorHAnsi" w:hAnsiTheme="minorHAnsi" w:cstheme="minorHAnsi"/>
        </w:rPr>
        <w:t xml:space="preserve"> established </w:t>
      </w:r>
      <w:r w:rsidR="00532B7A" w:rsidRPr="001315E1">
        <w:rPr>
          <w:rFonts w:asciiTheme="minorHAnsi" w:hAnsiTheme="minorHAnsi" w:cstheme="minorHAnsi"/>
        </w:rPr>
        <w:t>they</w:t>
      </w:r>
      <w:r w:rsidR="00FC4D97" w:rsidRPr="001315E1">
        <w:rPr>
          <w:rFonts w:asciiTheme="minorHAnsi" w:hAnsiTheme="minorHAnsi" w:cstheme="minorHAnsi"/>
        </w:rPr>
        <w:t xml:space="preserve"> do not.</w:t>
      </w:r>
    </w:p>
    <w:p w14:paraId="74F5FD61" w14:textId="77777777" w:rsidR="008E561E" w:rsidRPr="001315E1" w:rsidRDefault="008E561E" w:rsidP="008E561E">
      <w:pPr>
        <w:rPr>
          <w:rFonts w:asciiTheme="minorHAnsi" w:hAnsiTheme="minorHAnsi" w:cstheme="minorHAnsi"/>
          <w:szCs w:val="24"/>
        </w:rPr>
      </w:pPr>
    </w:p>
    <w:p w14:paraId="1C066029" w14:textId="3FE7AA48" w:rsidR="008E561E" w:rsidRPr="001315E1" w:rsidRDefault="008E561E" w:rsidP="008E561E">
      <w:pPr>
        <w:rPr>
          <w:rFonts w:asciiTheme="minorHAnsi" w:hAnsiTheme="minorHAnsi" w:cstheme="minorHAnsi"/>
          <w:szCs w:val="24"/>
        </w:rPr>
      </w:pPr>
      <w:r w:rsidRPr="001315E1">
        <w:rPr>
          <w:rFonts w:asciiTheme="minorHAnsi" w:hAnsiTheme="minorHAnsi" w:cstheme="minorHAnsi"/>
          <w:szCs w:val="24"/>
        </w:rPr>
        <w:t>To establish the person’s decision making capacity, staff must consider if the person can:</w:t>
      </w:r>
    </w:p>
    <w:p w14:paraId="030F43CD" w14:textId="77777777" w:rsidR="00E33842" w:rsidRPr="001315E1" w:rsidRDefault="00E33842" w:rsidP="00047B5D">
      <w:pPr>
        <w:pStyle w:val="ListParagraph"/>
        <w:numPr>
          <w:ilvl w:val="0"/>
          <w:numId w:val="25"/>
        </w:numPr>
        <w:rPr>
          <w:rFonts w:asciiTheme="minorHAnsi" w:hAnsiTheme="minorHAnsi" w:cstheme="minorHAnsi"/>
          <w:szCs w:val="24"/>
          <w:lang w:eastAsia="en-AU"/>
        </w:rPr>
      </w:pPr>
      <w:r w:rsidRPr="001315E1">
        <w:rPr>
          <w:rFonts w:asciiTheme="minorHAnsi" w:hAnsiTheme="minorHAnsi" w:cstheme="minorHAnsi"/>
          <w:szCs w:val="24"/>
          <w:lang w:eastAsia="en-AU"/>
        </w:rPr>
        <w:t>understand when a decision needs to be made about their treatment, care or support</w:t>
      </w:r>
    </w:p>
    <w:p w14:paraId="2447FB14" w14:textId="77777777" w:rsidR="00E33842" w:rsidRPr="001315E1" w:rsidRDefault="00E33842" w:rsidP="00047B5D">
      <w:pPr>
        <w:pStyle w:val="ListParagraph"/>
        <w:numPr>
          <w:ilvl w:val="0"/>
          <w:numId w:val="25"/>
        </w:numPr>
        <w:rPr>
          <w:rFonts w:asciiTheme="minorHAnsi" w:hAnsiTheme="minorHAnsi" w:cstheme="minorHAnsi"/>
          <w:szCs w:val="24"/>
          <w:lang w:eastAsia="en-AU"/>
        </w:rPr>
      </w:pPr>
      <w:r w:rsidRPr="001315E1">
        <w:rPr>
          <w:rFonts w:asciiTheme="minorHAnsi" w:hAnsiTheme="minorHAnsi" w:cstheme="minorHAnsi"/>
          <w:szCs w:val="24"/>
          <w:lang w:eastAsia="en-AU"/>
        </w:rPr>
        <w:t>understand the facts of the decision</w:t>
      </w:r>
    </w:p>
    <w:p w14:paraId="099C8746" w14:textId="74F1BA69" w:rsidR="00E33842" w:rsidRPr="001315E1" w:rsidRDefault="00E33842" w:rsidP="00047B5D">
      <w:pPr>
        <w:pStyle w:val="ListParagraph"/>
        <w:numPr>
          <w:ilvl w:val="0"/>
          <w:numId w:val="25"/>
        </w:numPr>
        <w:rPr>
          <w:rFonts w:asciiTheme="minorHAnsi" w:hAnsiTheme="minorHAnsi" w:cstheme="minorHAnsi"/>
          <w:szCs w:val="24"/>
          <w:lang w:eastAsia="en-AU"/>
        </w:rPr>
      </w:pPr>
      <w:r w:rsidRPr="001315E1">
        <w:rPr>
          <w:rFonts w:asciiTheme="minorHAnsi" w:hAnsiTheme="minorHAnsi" w:cstheme="minorHAnsi"/>
          <w:szCs w:val="24"/>
          <w:lang w:eastAsia="en-AU"/>
        </w:rPr>
        <w:t>understand the main choices available to the person in relation to the decision</w:t>
      </w:r>
    </w:p>
    <w:p w14:paraId="3FAC92EC" w14:textId="77777777" w:rsidR="00E33842" w:rsidRPr="001315E1" w:rsidRDefault="00E33842" w:rsidP="00047B5D">
      <w:pPr>
        <w:pStyle w:val="ListParagraph"/>
        <w:numPr>
          <w:ilvl w:val="0"/>
          <w:numId w:val="25"/>
        </w:numPr>
        <w:rPr>
          <w:rFonts w:asciiTheme="minorHAnsi" w:hAnsiTheme="minorHAnsi" w:cstheme="minorHAnsi"/>
          <w:szCs w:val="24"/>
        </w:rPr>
      </w:pPr>
      <w:r w:rsidRPr="001315E1">
        <w:rPr>
          <w:rFonts w:asciiTheme="minorHAnsi" w:hAnsiTheme="minorHAnsi" w:cstheme="minorHAnsi"/>
          <w:szCs w:val="24"/>
          <w:lang w:eastAsia="en-AU"/>
        </w:rPr>
        <w:t>weigh up the consequences of the main choices</w:t>
      </w:r>
    </w:p>
    <w:p w14:paraId="52C45E17" w14:textId="77777777" w:rsidR="00E33842" w:rsidRPr="001315E1" w:rsidRDefault="00E33842" w:rsidP="00047B5D">
      <w:pPr>
        <w:pStyle w:val="ListParagraph"/>
        <w:numPr>
          <w:ilvl w:val="0"/>
          <w:numId w:val="25"/>
        </w:numPr>
        <w:rPr>
          <w:rFonts w:asciiTheme="minorHAnsi" w:hAnsiTheme="minorHAnsi" w:cstheme="minorHAnsi"/>
          <w:szCs w:val="24"/>
        </w:rPr>
      </w:pPr>
      <w:r w:rsidRPr="001315E1">
        <w:rPr>
          <w:rFonts w:asciiTheme="minorHAnsi" w:hAnsiTheme="minorHAnsi" w:cstheme="minorHAnsi"/>
          <w:szCs w:val="24"/>
          <w:lang w:eastAsia="en-AU"/>
        </w:rPr>
        <w:t>understand how the consequences affect the person</w:t>
      </w:r>
    </w:p>
    <w:p w14:paraId="071890B6" w14:textId="6CAE67B9" w:rsidR="00E33842" w:rsidRPr="001315E1" w:rsidRDefault="00E33842" w:rsidP="00047B5D">
      <w:pPr>
        <w:pStyle w:val="ListParagraph"/>
        <w:numPr>
          <w:ilvl w:val="0"/>
          <w:numId w:val="25"/>
        </w:numPr>
        <w:rPr>
          <w:rFonts w:asciiTheme="minorHAnsi" w:hAnsiTheme="minorHAnsi" w:cstheme="minorHAnsi"/>
          <w:szCs w:val="24"/>
        </w:rPr>
      </w:pPr>
      <w:r w:rsidRPr="001315E1">
        <w:rPr>
          <w:rFonts w:asciiTheme="minorHAnsi" w:hAnsiTheme="minorHAnsi" w:cstheme="minorHAnsi"/>
          <w:szCs w:val="24"/>
          <w:lang w:eastAsia="en-AU"/>
        </w:rPr>
        <w:t>make the decision on the basis of the above information, and</w:t>
      </w:r>
    </w:p>
    <w:p w14:paraId="6A423E1E" w14:textId="79CE1280" w:rsidR="008E561E" w:rsidRPr="001315E1" w:rsidRDefault="00E33842" w:rsidP="00047B5D">
      <w:pPr>
        <w:pStyle w:val="ListParagraph"/>
        <w:numPr>
          <w:ilvl w:val="0"/>
          <w:numId w:val="25"/>
        </w:numPr>
        <w:rPr>
          <w:rFonts w:asciiTheme="minorHAnsi" w:hAnsiTheme="minorHAnsi" w:cstheme="minorHAnsi"/>
          <w:szCs w:val="24"/>
        </w:rPr>
      </w:pPr>
      <w:r w:rsidRPr="001315E1">
        <w:rPr>
          <w:rFonts w:asciiTheme="minorHAnsi" w:hAnsiTheme="minorHAnsi" w:cstheme="minorHAnsi"/>
          <w:szCs w:val="24"/>
          <w:lang w:eastAsia="en-AU"/>
        </w:rPr>
        <w:t xml:space="preserve">communicate the decision in whatever way they can.  </w:t>
      </w:r>
    </w:p>
    <w:p w14:paraId="1EC42281" w14:textId="77777777" w:rsidR="008E561E" w:rsidRPr="001315E1" w:rsidRDefault="008E561E" w:rsidP="008E561E">
      <w:pPr>
        <w:rPr>
          <w:rFonts w:asciiTheme="minorHAnsi" w:hAnsiTheme="minorHAnsi" w:cstheme="minorHAnsi"/>
          <w:szCs w:val="24"/>
        </w:rPr>
      </w:pPr>
    </w:p>
    <w:p w14:paraId="656C5E97" w14:textId="0DBD48E2"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Refer to the discussion regarding capacity in the policy statement section at the beginning of this document for more information regarding principles used to establish a person’s capacity to make decisions.</w:t>
      </w:r>
      <w:r w:rsidRPr="001315E1">
        <w:rPr>
          <w:rFonts w:asciiTheme="minorHAnsi" w:hAnsiTheme="minorHAnsi" w:cstheme="minorHAnsi"/>
          <w:color w:val="auto"/>
          <w:lang w:eastAsia="en-US"/>
        </w:rPr>
        <w:t xml:space="preserve"> </w:t>
      </w:r>
      <w:r w:rsidRPr="001315E1">
        <w:rPr>
          <w:rFonts w:asciiTheme="minorHAnsi" w:hAnsiTheme="minorHAnsi" w:cstheme="minorHAnsi"/>
        </w:rPr>
        <w:t xml:space="preserve">For additional information in relation to the meaning of decision making capacity and the principles associated with this, please refer to </w:t>
      </w:r>
      <w:r w:rsidR="00167DC5" w:rsidRPr="001315E1">
        <w:rPr>
          <w:rFonts w:asciiTheme="minorHAnsi" w:hAnsiTheme="minorHAnsi" w:cstheme="minorHAnsi"/>
        </w:rPr>
        <w:t>S</w:t>
      </w:r>
      <w:r w:rsidRPr="001315E1">
        <w:rPr>
          <w:rFonts w:asciiTheme="minorHAnsi" w:hAnsiTheme="minorHAnsi" w:cstheme="minorHAnsi"/>
        </w:rPr>
        <w:t xml:space="preserve">ections 7 and 8 of the </w:t>
      </w:r>
      <w:r w:rsidRPr="001315E1">
        <w:rPr>
          <w:rFonts w:asciiTheme="minorHAnsi" w:hAnsiTheme="minorHAnsi" w:cstheme="minorHAnsi"/>
          <w:i/>
        </w:rPr>
        <w:t>Mental Health Act 2015</w:t>
      </w:r>
      <w:r w:rsidRPr="001315E1">
        <w:rPr>
          <w:rFonts w:asciiTheme="minorHAnsi" w:hAnsiTheme="minorHAnsi" w:cstheme="minorHAnsi"/>
        </w:rPr>
        <w:t>.</w:t>
      </w:r>
    </w:p>
    <w:p w14:paraId="0975BBBF" w14:textId="77777777" w:rsidR="008E561E" w:rsidRPr="001315E1" w:rsidRDefault="008E561E" w:rsidP="008E561E">
      <w:pPr>
        <w:pStyle w:val="Default"/>
        <w:rPr>
          <w:rFonts w:asciiTheme="minorHAnsi" w:hAnsiTheme="minorHAnsi" w:cstheme="minorHAnsi"/>
        </w:rPr>
      </w:pPr>
    </w:p>
    <w:p w14:paraId="04B04FA7" w14:textId="116339BA" w:rsidR="008E561E" w:rsidRPr="001315E1" w:rsidRDefault="008E561E" w:rsidP="008E561E">
      <w:pPr>
        <w:rPr>
          <w:rFonts w:asciiTheme="minorHAnsi" w:hAnsiTheme="minorHAnsi" w:cstheme="minorHAnsi"/>
          <w:szCs w:val="24"/>
        </w:rPr>
      </w:pPr>
      <w:r w:rsidRPr="001315E1">
        <w:rPr>
          <w:rFonts w:asciiTheme="minorHAnsi" w:hAnsiTheme="minorHAnsi" w:cstheme="minorHAnsi"/>
          <w:szCs w:val="24"/>
        </w:rPr>
        <w:t xml:space="preserve">For mental health pathways to consent, please see Attachment </w:t>
      </w:r>
      <w:r w:rsidR="00A63B0A" w:rsidRPr="001315E1">
        <w:rPr>
          <w:rFonts w:asciiTheme="minorHAnsi" w:hAnsiTheme="minorHAnsi" w:cstheme="minorHAnsi"/>
          <w:szCs w:val="24"/>
        </w:rPr>
        <w:t>4</w:t>
      </w:r>
      <w:r w:rsidRPr="001315E1">
        <w:rPr>
          <w:rFonts w:asciiTheme="minorHAnsi" w:hAnsiTheme="minorHAnsi" w:cstheme="minorHAnsi"/>
          <w:szCs w:val="24"/>
        </w:rPr>
        <w:t xml:space="preserve"> of this policy.</w:t>
      </w:r>
    </w:p>
    <w:p w14:paraId="7AEC7528" w14:textId="77777777" w:rsidR="008E561E" w:rsidRPr="001315E1" w:rsidRDefault="008E561E" w:rsidP="008E561E">
      <w:pPr>
        <w:pStyle w:val="Default"/>
        <w:rPr>
          <w:rFonts w:asciiTheme="minorHAnsi" w:hAnsiTheme="minorHAnsi" w:cstheme="minorHAnsi"/>
        </w:rPr>
      </w:pPr>
    </w:p>
    <w:p w14:paraId="5C578846" w14:textId="2B60691C"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Consent and consent discussions</w:t>
      </w:r>
      <w:r w:rsidR="00E33842" w:rsidRPr="001315E1">
        <w:rPr>
          <w:rFonts w:asciiTheme="minorHAnsi" w:hAnsiTheme="minorHAnsi" w:cstheme="minorHAnsi"/>
        </w:rPr>
        <w:t xml:space="preserve">, including where consent was not provided, </w:t>
      </w:r>
      <w:r w:rsidRPr="001315E1">
        <w:rPr>
          <w:rFonts w:asciiTheme="minorHAnsi" w:hAnsiTheme="minorHAnsi" w:cstheme="minorHAnsi"/>
        </w:rPr>
        <w:t>must be recorded in the person’s clinical record.</w:t>
      </w:r>
    </w:p>
    <w:p w14:paraId="2513D24D" w14:textId="26AA3E88" w:rsidR="008E561E" w:rsidRPr="001315E1" w:rsidRDefault="008E561E" w:rsidP="008E561E">
      <w:pPr>
        <w:pStyle w:val="Default"/>
        <w:rPr>
          <w:rFonts w:asciiTheme="minorHAnsi" w:hAnsiTheme="minorHAnsi" w:cstheme="minorHAnsi"/>
        </w:rPr>
      </w:pPr>
    </w:p>
    <w:p w14:paraId="30BD722F" w14:textId="1DA4B533" w:rsidR="00A63B0A" w:rsidRPr="001315E1" w:rsidRDefault="00A63B0A" w:rsidP="00A63B0A">
      <w:pPr>
        <w:pStyle w:val="Default"/>
        <w:rPr>
          <w:rFonts w:asciiTheme="minorHAnsi" w:hAnsiTheme="minorHAnsi" w:cstheme="minorHAnsi"/>
          <w:bCs/>
        </w:rPr>
      </w:pPr>
      <w:r w:rsidRPr="001315E1">
        <w:rPr>
          <w:rFonts w:asciiTheme="minorHAnsi" w:hAnsiTheme="minorHAnsi" w:cstheme="minorHAnsi"/>
          <w:bCs/>
        </w:rPr>
        <w:t xml:space="preserve">For a Quick Guide to Substitute Decision Makers and Supported Decision Making, refer to Attachment 2. </w:t>
      </w:r>
    </w:p>
    <w:p w14:paraId="6C2DB674" w14:textId="77777777" w:rsidR="00A63B0A" w:rsidRPr="001315E1" w:rsidRDefault="00A63B0A" w:rsidP="008E561E">
      <w:pPr>
        <w:pStyle w:val="Default"/>
        <w:rPr>
          <w:rFonts w:asciiTheme="minorHAnsi" w:hAnsiTheme="minorHAnsi" w:cstheme="minorHAnsi"/>
        </w:rPr>
      </w:pPr>
    </w:p>
    <w:p w14:paraId="0477AAE5" w14:textId="0147F538" w:rsidR="008E561E" w:rsidRPr="001315E1" w:rsidRDefault="00694F45" w:rsidP="008E561E">
      <w:pPr>
        <w:pStyle w:val="Heading2"/>
        <w:rPr>
          <w:rFonts w:asciiTheme="minorHAnsi" w:hAnsiTheme="minorHAnsi" w:cstheme="minorHAnsi"/>
        </w:rPr>
      </w:pPr>
      <w:bookmarkStart w:id="38" w:name="_Toc48916365"/>
      <w:r w:rsidRPr="001315E1">
        <w:rPr>
          <w:rFonts w:asciiTheme="minorHAnsi" w:hAnsiTheme="minorHAnsi" w:cstheme="minorHAnsi"/>
        </w:rPr>
        <w:t xml:space="preserve">5.1 </w:t>
      </w:r>
      <w:r w:rsidR="008E561E" w:rsidRPr="001315E1">
        <w:rPr>
          <w:rFonts w:asciiTheme="minorHAnsi" w:hAnsiTheme="minorHAnsi" w:cstheme="minorHAnsi"/>
        </w:rPr>
        <w:t>Supported Decision Making</w:t>
      </w:r>
      <w:bookmarkEnd w:id="38"/>
      <w:r w:rsidR="008E561E" w:rsidRPr="001315E1">
        <w:rPr>
          <w:rFonts w:asciiTheme="minorHAnsi" w:hAnsiTheme="minorHAnsi" w:cstheme="minorHAnsi"/>
        </w:rPr>
        <w:t xml:space="preserve"> </w:t>
      </w:r>
    </w:p>
    <w:p w14:paraId="7DE3BB46" w14:textId="77777777" w:rsidR="008E561E" w:rsidRPr="001315E1" w:rsidRDefault="008E561E" w:rsidP="008E561E">
      <w:pPr>
        <w:rPr>
          <w:rFonts w:asciiTheme="minorHAnsi" w:hAnsiTheme="minorHAnsi" w:cstheme="minorHAnsi"/>
          <w:szCs w:val="24"/>
          <w:lang w:eastAsia="en-AU"/>
        </w:rPr>
      </w:pPr>
      <w:r w:rsidRPr="001315E1">
        <w:rPr>
          <w:rFonts w:asciiTheme="minorHAnsi" w:hAnsiTheme="minorHAnsi" w:cstheme="minorHAnsi"/>
          <w:szCs w:val="24"/>
          <w:lang w:eastAsia="en-AU"/>
        </w:rPr>
        <w:t>A person with a mental disorder or mental illness must always be provided with the opportunity to make decisions about their treatment, care or support to the best of their ability.</w:t>
      </w:r>
    </w:p>
    <w:p w14:paraId="24947374" w14:textId="77777777" w:rsidR="008E561E" w:rsidRPr="001315E1" w:rsidRDefault="008E561E" w:rsidP="008E561E">
      <w:pPr>
        <w:pStyle w:val="ListParagraph"/>
        <w:ind w:left="360"/>
        <w:rPr>
          <w:rFonts w:asciiTheme="minorHAnsi" w:hAnsiTheme="minorHAnsi" w:cstheme="minorHAnsi"/>
          <w:szCs w:val="24"/>
          <w:lang w:eastAsia="en-AU"/>
        </w:rPr>
      </w:pPr>
    </w:p>
    <w:p w14:paraId="6E1DE8E7" w14:textId="77777777" w:rsidR="008E561E" w:rsidRPr="001315E1" w:rsidRDefault="008E561E" w:rsidP="008E561E">
      <w:pPr>
        <w:rPr>
          <w:rFonts w:asciiTheme="minorHAnsi" w:hAnsiTheme="minorHAnsi" w:cstheme="minorHAnsi"/>
          <w:szCs w:val="24"/>
          <w:lang w:eastAsia="en-AU"/>
        </w:rPr>
      </w:pPr>
      <w:r w:rsidRPr="001315E1">
        <w:rPr>
          <w:rFonts w:asciiTheme="minorHAnsi" w:hAnsiTheme="minorHAnsi" w:cstheme="minorHAnsi"/>
          <w:szCs w:val="24"/>
          <w:lang w:eastAsia="en-AU"/>
        </w:rPr>
        <w:t xml:space="preserve">A person should not be treated as lacking or having impaired decision making capacity until all practicable steps to support decision making have been exhausted. </w:t>
      </w:r>
      <w:r w:rsidRPr="001315E1">
        <w:rPr>
          <w:rFonts w:asciiTheme="minorHAnsi" w:hAnsiTheme="minorHAnsi" w:cstheme="minorHAnsi"/>
          <w:szCs w:val="24"/>
        </w:rPr>
        <w:t>Staff must promote capacity and facilitate access to services for people by encouraging participation by the person and/or their advocate.</w:t>
      </w:r>
      <w:r w:rsidRPr="001315E1">
        <w:rPr>
          <w:rFonts w:asciiTheme="minorHAnsi" w:hAnsiTheme="minorHAnsi" w:cstheme="minorHAnsi"/>
          <w:szCs w:val="24"/>
          <w:lang w:eastAsia="en-AU"/>
        </w:rPr>
        <w:t xml:space="preserve"> Therefore, the person must be:</w:t>
      </w:r>
    </w:p>
    <w:p w14:paraId="0C7CD5DD"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verbally advised of their rights under the </w:t>
      </w:r>
      <w:r w:rsidRPr="001315E1">
        <w:rPr>
          <w:rFonts w:asciiTheme="minorHAnsi" w:hAnsiTheme="minorHAnsi" w:cstheme="minorHAnsi"/>
          <w:i/>
          <w:szCs w:val="24"/>
          <w:lang w:eastAsia="en-AU"/>
        </w:rPr>
        <w:t>Mental Health Act 2015</w:t>
      </w:r>
    </w:p>
    <w:p w14:paraId="2C254126" w14:textId="6602552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given the Statement of Rights, written information by a </w:t>
      </w:r>
      <w:r w:rsidR="002A043A" w:rsidRPr="001315E1">
        <w:rPr>
          <w:rFonts w:asciiTheme="minorHAnsi" w:hAnsiTheme="minorHAnsi" w:cstheme="minorHAnsi"/>
          <w:szCs w:val="24"/>
          <w:lang w:eastAsia="en-AU"/>
        </w:rPr>
        <w:t>clinician</w:t>
      </w:r>
      <w:r w:rsidRPr="001315E1">
        <w:rPr>
          <w:rFonts w:asciiTheme="minorHAnsi" w:hAnsiTheme="minorHAnsi" w:cstheme="minorHAnsi"/>
          <w:szCs w:val="24"/>
          <w:lang w:eastAsia="en-AU"/>
        </w:rPr>
        <w:t xml:space="preserve">, including a statement of the right to obtain a second opinion from an appropriate mental </w:t>
      </w:r>
      <w:r w:rsidR="00D15270" w:rsidRPr="001315E1">
        <w:rPr>
          <w:rFonts w:asciiTheme="minorHAnsi" w:hAnsiTheme="minorHAnsi" w:cstheme="minorHAnsi"/>
          <w:szCs w:val="24"/>
          <w:lang w:eastAsia="en-AU"/>
        </w:rPr>
        <w:t xml:space="preserve">health </w:t>
      </w:r>
      <w:r w:rsidR="002A043A" w:rsidRPr="001315E1">
        <w:rPr>
          <w:rFonts w:asciiTheme="minorHAnsi" w:hAnsiTheme="minorHAnsi" w:cstheme="minorHAnsi"/>
          <w:szCs w:val="24"/>
          <w:lang w:eastAsia="en-AU"/>
        </w:rPr>
        <w:t>clinician</w:t>
      </w:r>
      <w:r w:rsidRPr="001315E1">
        <w:rPr>
          <w:rFonts w:asciiTheme="minorHAnsi" w:hAnsiTheme="minorHAnsi" w:cstheme="minorHAnsi"/>
          <w:szCs w:val="24"/>
          <w:lang w:eastAsia="en-AU"/>
        </w:rPr>
        <w:t xml:space="preserve"> and a statement of the right to obtain legal advice, and</w:t>
      </w:r>
    </w:p>
    <w:p w14:paraId="2C411BAF"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communicated with in ways they can understand, for example through the use of aided forms of communication (</w:t>
      </w:r>
      <w:r w:rsidRPr="001315E1">
        <w:rPr>
          <w:rFonts w:asciiTheme="minorHAnsi" w:hAnsiTheme="minorHAnsi" w:cstheme="minorHAnsi"/>
          <w:szCs w:val="24"/>
        </w:rPr>
        <w:t>teletypewriter services, communication boards and communication books), and</w:t>
      </w:r>
      <w:r w:rsidRPr="001315E1">
        <w:rPr>
          <w:rFonts w:asciiTheme="minorHAnsi" w:hAnsiTheme="minorHAnsi" w:cstheme="minorHAnsi"/>
          <w:szCs w:val="24"/>
          <w:lang w:eastAsia="en-AU"/>
        </w:rPr>
        <w:t xml:space="preserve"> unaided forms of communication (sign language and facial expressions). </w:t>
      </w:r>
      <w:r w:rsidRPr="001315E1">
        <w:rPr>
          <w:rFonts w:asciiTheme="minorHAnsi" w:hAnsiTheme="minorHAnsi" w:cstheme="minorHAnsi"/>
          <w:szCs w:val="24"/>
        </w:rPr>
        <w:t>A person can also request the use of an interpreter, translation services or the use of an independent advocacy service.</w:t>
      </w:r>
    </w:p>
    <w:p w14:paraId="58CFC9FC" w14:textId="77777777" w:rsidR="008E561E" w:rsidRPr="001315E1" w:rsidRDefault="008E561E" w:rsidP="008E561E">
      <w:pPr>
        <w:rPr>
          <w:rFonts w:asciiTheme="minorHAnsi" w:hAnsiTheme="minorHAnsi" w:cstheme="minorHAnsi"/>
          <w:szCs w:val="24"/>
          <w:lang w:eastAsia="en-AU"/>
        </w:rPr>
      </w:pPr>
    </w:p>
    <w:p w14:paraId="3684B857" w14:textId="53587F4F" w:rsidR="008E561E" w:rsidRPr="001315E1" w:rsidRDefault="008E561E" w:rsidP="008E561E">
      <w:pPr>
        <w:rPr>
          <w:rFonts w:asciiTheme="minorHAnsi" w:hAnsiTheme="minorHAnsi" w:cstheme="minorHAnsi"/>
          <w:szCs w:val="24"/>
          <w:lang w:eastAsia="en-AU"/>
        </w:rPr>
      </w:pPr>
      <w:r w:rsidRPr="001315E1">
        <w:rPr>
          <w:rFonts w:asciiTheme="minorHAnsi" w:hAnsiTheme="minorHAnsi" w:cstheme="minorHAnsi"/>
          <w:szCs w:val="24"/>
          <w:lang w:eastAsia="en-AU"/>
        </w:rPr>
        <w:t xml:space="preserve">For more information please see the </w:t>
      </w:r>
      <w:r w:rsidRPr="001315E1">
        <w:rPr>
          <w:rFonts w:asciiTheme="minorHAnsi" w:hAnsiTheme="minorHAnsi" w:cstheme="minorHAnsi"/>
          <w:i/>
          <w:iCs/>
          <w:szCs w:val="24"/>
          <w:lang w:eastAsia="en-AU"/>
        </w:rPr>
        <w:t>Assessment of Decision Making Capacity and Supported Decision Making procedure</w:t>
      </w:r>
      <w:r w:rsidRPr="001315E1">
        <w:rPr>
          <w:rFonts w:asciiTheme="minorHAnsi" w:hAnsiTheme="minorHAnsi" w:cstheme="minorHAnsi"/>
          <w:szCs w:val="24"/>
          <w:lang w:eastAsia="en-AU"/>
        </w:rPr>
        <w:t xml:space="preserve"> on</w:t>
      </w:r>
      <w:r w:rsidR="00607EE7" w:rsidRPr="001315E1">
        <w:rPr>
          <w:rFonts w:asciiTheme="minorHAnsi" w:hAnsiTheme="minorHAnsi" w:cstheme="minorHAnsi"/>
          <w:szCs w:val="24"/>
          <w:lang w:eastAsia="en-AU"/>
        </w:rPr>
        <w:t xml:space="preserve"> the</w:t>
      </w:r>
      <w:r w:rsidRPr="001315E1">
        <w:rPr>
          <w:rFonts w:asciiTheme="minorHAnsi" w:hAnsiTheme="minorHAnsi" w:cstheme="minorHAnsi"/>
          <w:szCs w:val="24"/>
          <w:lang w:eastAsia="en-AU"/>
        </w:rPr>
        <w:t xml:space="preserve"> </w:t>
      </w:r>
      <w:r w:rsidR="00607EE7" w:rsidRPr="001315E1">
        <w:rPr>
          <w:rFonts w:asciiTheme="minorHAnsi" w:hAnsiTheme="minorHAnsi" w:cstheme="minorHAnsi"/>
          <w:szCs w:val="24"/>
          <w:lang w:eastAsia="en-AU"/>
        </w:rPr>
        <w:t>CHS</w:t>
      </w:r>
      <w:r w:rsidRPr="001315E1">
        <w:rPr>
          <w:rFonts w:asciiTheme="minorHAnsi" w:hAnsiTheme="minorHAnsi" w:cstheme="minorHAnsi"/>
          <w:szCs w:val="24"/>
          <w:lang w:eastAsia="en-AU"/>
        </w:rPr>
        <w:t xml:space="preserve"> Policy Register.</w:t>
      </w:r>
    </w:p>
    <w:p w14:paraId="1CA0BBBF" w14:textId="77777777" w:rsidR="008E561E" w:rsidRPr="001315E1" w:rsidRDefault="008E561E" w:rsidP="008E561E">
      <w:pPr>
        <w:rPr>
          <w:rFonts w:asciiTheme="minorHAnsi" w:hAnsiTheme="minorHAnsi" w:cstheme="minorHAnsi"/>
          <w:szCs w:val="24"/>
          <w:lang w:eastAsia="en-AU"/>
        </w:rPr>
      </w:pPr>
    </w:p>
    <w:p w14:paraId="5D4F5591" w14:textId="77777777" w:rsidR="008E561E" w:rsidRPr="001315E1" w:rsidRDefault="008E561E" w:rsidP="008E561E">
      <w:pPr>
        <w:pStyle w:val="Heading3"/>
        <w:rPr>
          <w:rFonts w:asciiTheme="minorHAnsi" w:hAnsiTheme="minorHAnsi" w:cstheme="minorHAnsi"/>
          <w:sz w:val="24"/>
          <w:szCs w:val="24"/>
        </w:rPr>
      </w:pPr>
      <w:bookmarkStart w:id="39" w:name="_Toc48916366"/>
      <w:r w:rsidRPr="001315E1">
        <w:rPr>
          <w:rFonts w:asciiTheme="minorHAnsi" w:hAnsiTheme="minorHAnsi" w:cstheme="minorHAnsi"/>
          <w:sz w:val="24"/>
          <w:szCs w:val="24"/>
        </w:rPr>
        <w:t>Supported decision making staff training</w:t>
      </w:r>
      <w:bookmarkEnd w:id="39"/>
    </w:p>
    <w:p w14:paraId="47928AF2" w14:textId="581148B5" w:rsidR="008E561E" w:rsidRPr="001315E1" w:rsidRDefault="008E561E" w:rsidP="008E561E">
      <w:pPr>
        <w:rPr>
          <w:rFonts w:asciiTheme="minorHAnsi" w:hAnsiTheme="minorHAnsi" w:cstheme="minorHAnsi"/>
          <w:iCs/>
          <w:szCs w:val="24"/>
        </w:rPr>
      </w:pPr>
      <w:r w:rsidRPr="001315E1">
        <w:rPr>
          <w:rFonts w:asciiTheme="minorHAnsi" w:hAnsiTheme="minorHAnsi" w:cstheme="minorHAnsi"/>
          <w:iCs/>
          <w:szCs w:val="24"/>
        </w:rPr>
        <w:t xml:space="preserve">All clinical staff within </w:t>
      </w:r>
      <w:r w:rsidR="00BF6A62" w:rsidRPr="001315E1">
        <w:rPr>
          <w:rFonts w:asciiTheme="minorHAnsi" w:hAnsiTheme="minorHAnsi" w:cstheme="minorHAnsi"/>
          <w:iCs/>
          <w:szCs w:val="24"/>
        </w:rPr>
        <w:t>the Division of Mental Health, Justice Health and Alcohol and Drug Services (MHJHADS)</w:t>
      </w:r>
      <w:r w:rsidRPr="001315E1">
        <w:rPr>
          <w:rFonts w:asciiTheme="minorHAnsi" w:hAnsiTheme="minorHAnsi" w:cstheme="minorHAnsi"/>
          <w:iCs/>
          <w:szCs w:val="24"/>
        </w:rPr>
        <w:t xml:space="preserve"> must complete training in supported decision making to develop the necessary skills and knowledge to ascertain a person’s decision making capacity and to aid them to make a decision if necessary. </w:t>
      </w:r>
      <w:r w:rsidRPr="001315E1">
        <w:rPr>
          <w:rFonts w:asciiTheme="minorHAnsi" w:hAnsiTheme="minorHAnsi" w:cstheme="minorHAnsi"/>
          <w:szCs w:val="24"/>
        </w:rPr>
        <w:t xml:space="preserve">This training is available as part of the Introduction to the Mental Health Act Training on Capabiliti. </w:t>
      </w:r>
      <w:bookmarkStart w:id="40" w:name="_Hlk35521203"/>
    </w:p>
    <w:bookmarkEnd w:id="40"/>
    <w:p w14:paraId="5BE935A3" w14:textId="77777777" w:rsidR="008E561E" w:rsidRPr="001315E1" w:rsidRDefault="008E561E" w:rsidP="008E561E">
      <w:pPr>
        <w:rPr>
          <w:rFonts w:asciiTheme="minorHAnsi" w:hAnsiTheme="minorHAnsi" w:cstheme="minorHAnsi"/>
          <w:szCs w:val="24"/>
        </w:rPr>
      </w:pPr>
    </w:p>
    <w:p w14:paraId="1CBB923F" w14:textId="7709E0DD" w:rsidR="008E561E" w:rsidRPr="001315E1" w:rsidRDefault="00694F45" w:rsidP="008E561E">
      <w:pPr>
        <w:pStyle w:val="Heading2"/>
        <w:rPr>
          <w:rFonts w:asciiTheme="minorHAnsi" w:hAnsiTheme="minorHAnsi" w:cstheme="minorHAnsi"/>
        </w:rPr>
      </w:pPr>
      <w:bookmarkStart w:id="41" w:name="_Toc48916367"/>
      <w:r w:rsidRPr="001315E1">
        <w:rPr>
          <w:rFonts w:asciiTheme="minorHAnsi" w:hAnsiTheme="minorHAnsi" w:cstheme="minorHAnsi"/>
        </w:rPr>
        <w:t xml:space="preserve">5.2 </w:t>
      </w:r>
      <w:r w:rsidR="008E561E" w:rsidRPr="001315E1">
        <w:rPr>
          <w:rFonts w:asciiTheme="minorHAnsi" w:hAnsiTheme="minorHAnsi" w:cstheme="minorHAnsi"/>
        </w:rPr>
        <w:t>Nominated persons</w:t>
      </w:r>
      <w:bookmarkEnd w:id="41"/>
    </w:p>
    <w:p w14:paraId="62E6412B" w14:textId="25342AA7" w:rsidR="008E561E" w:rsidRPr="001315E1" w:rsidRDefault="008E561E" w:rsidP="008E561E">
      <w:pPr>
        <w:pStyle w:val="Default"/>
        <w:rPr>
          <w:rFonts w:asciiTheme="minorHAnsi" w:hAnsiTheme="minorHAnsi" w:cstheme="minorHAnsi"/>
          <w:bCs/>
        </w:rPr>
      </w:pPr>
      <w:r w:rsidRPr="001315E1">
        <w:rPr>
          <w:rFonts w:asciiTheme="minorHAnsi" w:hAnsiTheme="minorHAnsi" w:cstheme="minorHAnsi"/>
          <w:bCs/>
        </w:rPr>
        <w:t xml:space="preserve">A person with a mental disorder or mental illness, who has decision-making capacity, may, in writing, nominate someone else to be their nominated person. This will assist clinicians and others to know who to contact for guidance about the person’s wishes. The main functions of a nominated person </w:t>
      </w:r>
      <w:r w:rsidR="00E33842" w:rsidRPr="001315E1">
        <w:rPr>
          <w:rFonts w:asciiTheme="minorHAnsi" w:hAnsiTheme="minorHAnsi" w:cstheme="minorHAnsi"/>
          <w:bCs/>
        </w:rPr>
        <w:t>are</w:t>
      </w:r>
      <w:r w:rsidR="004975CB" w:rsidRPr="001315E1">
        <w:rPr>
          <w:rFonts w:asciiTheme="minorHAnsi" w:hAnsiTheme="minorHAnsi" w:cstheme="minorHAnsi"/>
          <w:bCs/>
        </w:rPr>
        <w:t xml:space="preserve"> </w:t>
      </w:r>
      <w:r w:rsidRPr="001315E1">
        <w:rPr>
          <w:rFonts w:asciiTheme="minorHAnsi" w:hAnsiTheme="minorHAnsi" w:cstheme="minorHAnsi"/>
          <w:bCs/>
        </w:rPr>
        <w:t>to:</w:t>
      </w:r>
    </w:p>
    <w:p w14:paraId="365EF6FF" w14:textId="702773E8"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help the person by ensuring that their interests</w:t>
      </w:r>
      <w:r w:rsidR="00532B7A" w:rsidRPr="001315E1">
        <w:rPr>
          <w:rFonts w:asciiTheme="minorHAnsi" w:hAnsiTheme="minorHAnsi" w:cstheme="minorHAnsi"/>
          <w:szCs w:val="24"/>
          <w:lang w:eastAsia="en-AU"/>
        </w:rPr>
        <w:t>, views and wishes</w:t>
      </w:r>
      <w:r w:rsidRPr="001315E1">
        <w:rPr>
          <w:rFonts w:asciiTheme="minorHAnsi" w:hAnsiTheme="minorHAnsi" w:cstheme="minorHAnsi"/>
          <w:szCs w:val="24"/>
          <w:lang w:eastAsia="en-AU"/>
        </w:rPr>
        <w:t xml:space="preserve"> are respected should they require treatment, care or support for a mental disorder or mental illness</w:t>
      </w:r>
    </w:p>
    <w:p w14:paraId="74366F72"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assist with supported decision making</w:t>
      </w:r>
    </w:p>
    <w:p w14:paraId="675E6E4F"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receive information under the </w:t>
      </w:r>
      <w:r w:rsidRPr="001315E1">
        <w:rPr>
          <w:rFonts w:asciiTheme="minorHAnsi" w:hAnsiTheme="minorHAnsi" w:cstheme="minorHAnsi"/>
          <w:i/>
          <w:szCs w:val="24"/>
          <w:lang w:eastAsia="en-AU"/>
        </w:rPr>
        <w:t>Mental Health Act 2015</w:t>
      </w:r>
      <w:r w:rsidRPr="001315E1">
        <w:rPr>
          <w:rFonts w:asciiTheme="minorHAnsi" w:hAnsiTheme="minorHAnsi" w:cstheme="minorHAnsi"/>
          <w:szCs w:val="24"/>
          <w:lang w:eastAsia="en-AU"/>
        </w:rPr>
        <w:t>, for example, be involved in discussions around ECT or other treatment discussions to provide support to the person</w:t>
      </w:r>
    </w:p>
    <w:p w14:paraId="2CBABD51"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be consulted about decisions in relation to treatment, care or support.</w:t>
      </w:r>
    </w:p>
    <w:p w14:paraId="12FDA67E" w14:textId="77777777" w:rsidR="008E561E" w:rsidRPr="001315E1" w:rsidRDefault="008E561E" w:rsidP="008E561E">
      <w:pPr>
        <w:pStyle w:val="Default"/>
        <w:rPr>
          <w:rFonts w:asciiTheme="minorHAnsi" w:hAnsiTheme="minorHAnsi" w:cstheme="minorHAnsi"/>
          <w:bCs/>
        </w:rPr>
      </w:pPr>
      <w:r w:rsidRPr="001315E1">
        <w:rPr>
          <w:rFonts w:asciiTheme="minorHAnsi" w:hAnsiTheme="minorHAnsi" w:cstheme="minorHAnsi"/>
          <w:bCs/>
        </w:rPr>
        <w:t xml:space="preserve"> </w:t>
      </w:r>
    </w:p>
    <w:p w14:paraId="27E8EFFD" w14:textId="57330024" w:rsidR="008E561E" w:rsidRPr="001315E1" w:rsidRDefault="00931371" w:rsidP="008E561E">
      <w:pPr>
        <w:pStyle w:val="Default"/>
        <w:rPr>
          <w:rFonts w:asciiTheme="minorHAnsi" w:hAnsiTheme="minorHAnsi" w:cstheme="minorHAnsi"/>
          <w:bCs/>
        </w:rPr>
      </w:pPr>
      <w:r w:rsidRPr="001315E1">
        <w:rPr>
          <w:rFonts w:asciiTheme="minorHAnsi" w:hAnsiTheme="minorHAnsi" w:cstheme="minorHAnsi"/>
          <w:bCs/>
        </w:rPr>
        <w:t>A</w:t>
      </w:r>
      <w:r w:rsidR="008E561E" w:rsidRPr="001315E1">
        <w:rPr>
          <w:rFonts w:asciiTheme="minorHAnsi" w:hAnsiTheme="minorHAnsi" w:cstheme="minorHAnsi"/>
          <w:bCs/>
        </w:rPr>
        <w:t xml:space="preserve"> nominated person cannot consent on the person’s behalf (unless they have that power in another role such as</w:t>
      </w:r>
      <w:r w:rsidR="00532B7A" w:rsidRPr="001315E1">
        <w:rPr>
          <w:rFonts w:asciiTheme="minorHAnsi" w:hAnsiTheme="minorHAnsi" w:cstheme="minorHAnsi"/>
          <w:bCs/>
        </w:rPr>
        <w:t xml:space="preserve"> under a</w:t>
      </w:r>
      <w:r w:rsidR="008E561E" w:rsidRPr="001315E1">
        <w:rPr>
          <w:rFonts w:asciiTheme="minorHAnsi" w:hAnsiTheme="minorHAnsi" w:cstheme="minorHAnsi"/>
          <w:bCs/>
        </w:rPr>
        <w:t xml:space="preserve"> Power of Attorney). The nominated person’s name and contacts must be kept with the person’s clinical record.</w:t>
      </w:r>
    </w:p>
    <w:p w14:paraId="2E4B89F0" w14:textId="77777777" w:rsidR="008E561E" w:rsidRPr="001315E1" w:rsidRDefault="008E561E" w:rsidP="008E561E">
      <w:pPr>
        <w:rPr>
          <w:rFonts w:asciiTheme="minorHAnsi" w:hAnsiTheme="minorHAnsi" w:cstheme="minorHAnsi"/>
          <w:szCs w:val="24"/>
        </w:rPr>
      </w:pPr>
    </w:p>
    <w:p w14:paraId="22F78B8A" w14:textId="21107ED7"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 xml:space="preserve">For more information please see the </w:t>
      </w:r>
      <w:r w:rsidRPr="001315E1">
        <w:rPr>
          <w:rFonts w:asciiTheme="minorHAnsi" w:hAnsiTheme="minorHAnsi" w:cstheme="minorHAnsi"/>
          <w:i/>
          <w:iCs/>
        </w:rPr>
        <w:t>Advance Agreements, Advance Consent Directions and Nominated Persons procedure</w:t>
      </w:r>
      <w:r w:rsidRPr="001315E1">
        <w:rPr>
          <w:rFonts w:asciiTheme="minorHAnsi" w:hAnsiTheme="minorHAnsi" w:cstheme="minorHAnsi"/>
        </w:rPr>
        <w:t xml:space="preserve"> on </w:t>
      </w:r>
      <w:r w:rsidR="00607EE7" w:rsidRPr="001315E1">
        <w:rPr>
          <w:rFonts w:asciiTheme="minorHAnsi" w:hAnsiTheme="minorHAnsi" w:cstheme="minorHAnsi"/>
        </w:rPr>
        <w:t>the CHS Policy</w:t>
      </w:r>
      <w:r w:rsidRPr="001315E1">
        <w:rPr>
          <w:rFonts w:asciiTheme="minorHAnsi" w:hAnsiTheme="minorHAnsi" w:cstheme="minorHAnsi"/>
        </w:rPr>
        <w:t xml:space="preserve"> Register.</w:t>
      </w:r>
    </w:p>
    <w:p w14:paraId="0DB0EE53" w14:textId="77777777" w:rsidR="008E561E" w:rsidRPr="001315E1" w:rsidRDefault="008E561E" w:rsidP="008E561E">
      <w:pPr>
        <w:rPr>
          <w:rFonts w:asciiTheme="minorHAnsi" w:hAnsiTheme="minorHAnsi" w:cstheme="minorHAnsi"/>
          <w:szCs w:val="24"/>
        </w:rPr>
      </w:pPr>
    </w:p>
    <w:p w14:paraId="57B39AAD" w14:textId="6F6E32A6" w:rsidR="008E561E" w:rsidRPr="001315E1" w:rsidRDefault="00694F45" w:rsidP="008E561E">
      <w:pPr>
        <w:pStyle w:val="Heading2"/>
        <w:rPr>
          <w:rFonts w:asciiTheme="minorHAnsi" w:hAnsiTheme="minorHAnsi" w:cstheme="minorHAnsi"/>
        </w:rPr>
      </w:pPr>
      <w:bookmarkStart w:id="42" w:name="_Toc48916368"/>
      <w:r w:rsidRPr="001315E1">
        <w:rPr>
          <w:rFonts w:asciiTheme="minorHAnsi" w:hAnsiTheme="minorHAnsi" w:cstheme="minorHAnsi"/>
        </w:rPr>
        <w:t xml:space="preserve">5.3 </w:t>
      </w:r>
      <w:r w:rsidR="008E561E" w:rsidRPr="001315E1">
        <w:rPr>
          <w:rFonts w:asciiTheme="minorHAnsi" w:hAnsiTheme="minorHAnsi" w:cstheme="minorHAnsi"/>
        </w:rPr>
        <w:t>Substitute Decision Makers</w:t>
      </w:r>
      <w:bookmarkEnd w:id="42"/>
    </w:p>
    <w:p w14:paraId="2041C55A" w14:textId="44FD58C9"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 xml:space="preserve">If a person is assessed as not having capacity to consent due to their mental disorder or mental illness and cannot attain capacity through supported decision making, the substitute consent provisions of the </w:t>
      </w:r>
      <w:r w:rsidRPr="001315E1">
        <w:rPr>
          <w:rFonts w:asciiTheme="minorHAnsi" w:hAnsiTheme="minorHAnsi" w:cstheme="minorHAnsi"/>
          <w:i/>
          <w:iCs/>
        </w:rPr>
        <w:t xml:space="preserve">Guardianship and Management of Property Act </w:t>
      </w:r>
      <w:r w:rsidRPr="001315E1">
        <w:rPr>
          <w:rFonts w:asciiTheme="minorHAnsi" w:hAnsiTheme="minorHAnsi" w:cstheme="minorHAnsi"/>
          <w:i/>
        </w:rPr>
        <w:t>1991</w:t>
      </w:r>
      <w:r w:rsidRPr="001315E1">
        <w:rPr>
          <w:rFonts w:asciiTheme="minorHAnsi" w:hAnsiTheme="minorHAnsi" w:cstheme="minorHAnsi"/>
        </w:rPr>
        <w:t xml:space="preserve"> apply (see Section </w:t>
      </w:r>
      <w:r w:rsidR="008A4DA4" w:rsidRPr="001315E1">
        <w:rPr>
          <w:rFonts w:asciiTheme="minorHAnsi" w:hAnsiTheme="minorHAnsi" w:cstheme="minorHAnsi"/>
        </w:rPr>
        <w:t>4</w:t>
      </w:r>
      <w:r w:rsidRPr="001315E1">
        <w:rPr>
          <w:rFonts w:asciiTheme="minorHAnsi" w:hAnsiTheme="minorHAnsi" w:cstheme="minorHAnsi"/>
        </w:rPr>
        <w:t xml:space="preserve"> of this policy) for all general medical or surgical conditions (except for </w:t>
      </w:r>
      <w:r w:rsidR="00532B7A" w:rsidRPr="001315E1">
        <w:rPr>
          <w:rFonts w:asciiTheme="minorHAnsi" w:hAnsiTheme="minorHAnsi" w:cstheme="minorHAnsi"/>
        </w:rPr>
        <w:t>under a P</w:t>
      </w:r>
      <w:r w:rsidRPr="001315E1">
        <w:rPr>
          <w:rFonts w:asciiTheme="minorHAnsi" w:hAnsiTheme="minorHAnsi" w:cstheme="minorHAnsi"/>
        </w:rPr>
        <w:t xml:space="preserve">sychiatric </w:t>
      </w:r>
      <w:r w:rsidR="00532B7A" w:rsidRPr="001315E1">
        <w:rPr>
          <w:rFonts w:asciiTheme="minorHAnsi" w:hAnsiTheme="minorHAnsi" w:cstheme="minorHAnsi"/>
        </w:rPr>
        <w:t>T</w:t>
      </w:r>
      <w:r w:rsidRPr="001315E1">
        <w:rPr>
          <w:rFonts w:asciiTheme="minorHAnsi" w:hAnsiTheme="minorHAnsi" w:cstheme="minorHAnsi"/>
        </w:rPr>
        <w:t xml:space="preserve">reatment </w:t>
      </w:r>
      <w:r w:rsidR="00532B7A" w:rsidRPr="001315E1">
        <w:rPr>
          <w:rFonts w:asciiTheme="minorHAnsi" w:hAnsiTheme="minorHAnsi" w:cstheme="minorHAnsi"/>
        </w:rPr>
        <w:t xml:space="preserve">Order </w:t>
      </w:r>
      <w:r w:rsidRPr="001315E1">
        <w:rPr>
          <w:rFonts w:asciiTheme="minorHAnsi" w:hAnsiTheme="minorHAnsi" w:cstheme="minorHAnsi"/>
        </w:rPr>
        <w:t xml:space="preserve">or psychiatric surgery). </w:t>
      </w:r>
    </w:p>
    <w:p w14:paraId="163CD3C2" w14:textId="77777777" w:rsidR="008E561E" w:rsidRPr="001315E1" w:rsidRDefault="008E561E" w:rsidP="008E561E">
      <w:pPr>
        <w:pStyle w:val="Default"/>
        <w:rPr>
          <w:rFonts w:asciiTheme="minorHAnsi" w:hAnsiTheme="minorHAnsi" w:cstheme="minorHAnsi"/>
        </w:rPr>
      </w:pPr>
    </w:p>
    <w:p w14:paraId="36946696" w14:textId="77777777" w:rsidR="008E561E" w:rsidRPr="001315E1" w:rsidRDefault="008E561E" w:rsidP="008E561E">
      <w:pPr>
        <w:pStyle w:val="Default"/>
        <w:rPr>
          <w:rFonts w:asciiTheme="minorHAnsi" w:hAnsiTheme="minorHAnsi" w:cstheme="minorHAnsi"/>
          <w:bCs/>
        </w:rPr>
      </w:pPr>
      <w:r w:rsidRPr="001315E1">
        <w:rPr>
          <w:rFonts w:asciiTheme="minorHAnsi" w:hAnsiTheme="minorHAnsi" w:cstheme="minorHAnsi"/>
          <w:bCs/>
        </w:rPr>
        <w:t>This means that the person may be treated under:</w:t>
      </w:r>
    </w:p>
    <w:p w14:paraId="7630494D" w14:textId="34EF44AE" w:rsidR="008E561E" w:rsidRPr="001315E1" w:rsidRDefault="008E561E" w:rsidP="008E561E">
      <w:pPr>
        <w:pStyle w:val="Default"/>
        <w:numPr>
          <w:ilvl w:val="0"/>
          <w:numId w:val="6"/>
        </w:numPr>
        <w:rPr>
          <w:rFonts w:asciiTheme="minorHAnsi" w:hAnsiTheme="minorHAnsi" w:cstheme="minorHAnsi"/>
          <w:bCs/>
        </w:rPr>
      </w:pPr>
      <w:r w:rsidRPr="001315E1">
        <w:rPr>
          <w:rFonts w:asciiTheme="minorHAnsi" w:hAnsiTheme="minorHAnsi" w:cstheme="minorHAnsi"/>
        </w:rPr>
        <w:t xml:space="preserve">a Power of Attorney (excluding </w:t>
      </w:r>
      <w:r w:rsidR="00134B1D" w:rsidRPr="001315E1">
        <w:rPr>
          <w:rFonts w:asciiTheme="minorHAnsi" w:hAnsiTheme="minorHAnsi" w:cstheme="minorHAnsi"/>
        </w:rPr>
        <w:t>Electro Convulsive Therapy (</w:t>
      </w:r>
      <w:r w:rsidRPr="001315E1">
        <w:rPr>
          <w:rFonts w:asciiTheme="minorHAnsi" w:hAnsiTheme="minorHAnsi" w:cstheme="minorHAnsi"/>
        </w:rPr>
        <w:t>ECT</w:t>
      </w:r>
      <w:r w:rsidR="00134B1D" w:rsidRPr="001315E1">
        <w:rPr>
          <w:rFonts w:asciiTheme="minorHAnsi" w:hAnsiTheme="minorHAnsi" w:cstheme="minorHAnsi"/>
        </w:rPr>
        <w:t>)</w:t>
      </w:r>
      <w:r w:rsidRPr="001315E1">
        <w:rPr>
          <w:rFonts w:asciiTheme="minorHAnsi" w:hAnsiTheme="minorHAnsi" w:cstheme="minorHAnsi"/>
        </w:rPr>
        <w:t xml:space="preserve"> or psychiatric surgery)</w:t>
      </w:r>
    </w:p>
    <w:p w14:paraId="357913BF" w14:textId="77777777" w:rsidR="008E561E" w:rsidRPr="001315E1" w:rsidRDefault="008E561E" w:rsidP="008E561E">
      <w:pPr>
        <w:pStyle w:val="Default"/>
        <w:numPr>
          <w:ilvl w:val="0"/>
          <w:numId w:val="6"/>
        </w:numPr>
        <w:rPr>
          <w:rFonts w:asciiTheme="minorHAnsi" w:hAnsiTheme="minorHAnsi" w:cstheme="minorHAnsi"/>
          <w:bCs/>
        </w:rPr>
      </w:pPr>
      <w:r w:rsidRPr="001315E1">
        <w:rPr>
          <w:rFonts w:asciiTheme="minorHAnsi" w:hAnsiTheme="minorHAnsi" w:cstheme="minorHAnsi"/>
        </w:rPr>
        <w:t>a Guardianship Order (excluding ECT or psychiatric surgery), or</w:t>
      </w:r>
    </w:p>
    <w:p w14:paraId="00F75B23" w14:textId="77777777" w:rsidR="008E561E" w:rsidRPr="001315E1" w:rsidRDefault="008E561E" w:rsidP="008E561E">
      <w:pPr>
        <w:pStyle w:val="Default"/>
        <w:numPr>
          <w:ilvl w:val="0"/>
          <w:numId w:val="6"/>
        </w:numPr>
        <w:rPr>
          <w:rFonts w:asciiTheme="minorHAnsi" w:hAnsiTheme="minorHAnsi" w:cstheme="minorHAnsi"/>
          <w:bCs/>
        </w:rPr>
      </w:pPr>
      <w:r w:rsidRPr="001315E1">
        <w:rPr>
          <w:rFonts w:asciiTheme="minorHAnsi" w:hAnsiTheme="minorHAnsi" w:cstheme="minorHAnsi"/>
        </w:rPr>
        <w:t>an Advance Consent Direction (</w:t>
      </w:r>
      <w:r w:rsidRPr="001315E1">
        <w:rPr>
          <w:rFonts w:asciiTheme="minorHAnsi" w:hAnsiTheme="minorHAnsi" w:cstheme="minorHAnsi"/>
          <w:bCs/>
        </w:rPr>
        <w:t xml:space="preserve">this may have a section on agreement to </w:t>
      </w:r>
      <w:r w:rsidRPr="001315E1">
        <w:rPr>
          <w:rFonts w:asciiTheme="minorHAnsi" w:hAnsiTheme="minorHAnsi" w:cstheme="minorHAnsi"/>
        </w:rPr>
        <w:t xml:space="preserve">ECT </w:t>
      </w:r>
      <w:r w:rsidRPr="001315E1">
        <w:rPr>
          <w:rFonts w:asciiTheme="minorHAnsi" w:hAnsiTheme="minorHAnsi" w:cstheme="minorHAnsi"/>
          <w:bCs/>
        </w:rPr>
        <w:t>as a treatment of choice)</w:t>
      </w:r>
      <w:r w:rsidRPr="001315E1">
        <w:rPr>
          <w:rFonts w:asciiTheme="minorHAnsi" w:hAnsiTheme="minorHAnsi" w:cstheme="minorHAnsi"/>
        </w:rPr>
        <w:t>.</w:t>
      </w:r>
    </w:p>
    <w:p w14:paraId="2C6FEB8A" w14:textId="77777777" w:rsidR="008E561E" w:rsidRPr="001315E1" w:rsidRDefault="008E561E" w:rsidP="008E561E">
      <w:pPr>
        <w:pStyle w:val="Default"/>
        <w:rPr>
          <w:rFonts w:asciiTheme="minorHAnsi" w:hAnsiTheme="minorHAnsi" w:cstheme="minorHAnsi"/>
          <w:bCs/>
        </w:rPr>
      </w:pPr>
    </w:p>
    <w:p w14:paraId="5CABCBD9" w14:textId="77777777" w:rsidR="008E561E" w:rsidRPr="001315E1" w:rsidRDefault="008E561E" w:rsidP="008E561E">
      <w:pPr>
        <w:pStyle w:val="Default"/>
        <w:rPr>
          <w:rFonts w:asciiTheme="minorHAnsi" w:hAnsiTheme="minorHAnsi" w:cstheme="minorHAnsi"/>
          <w:bCs/>
        </w:rPr>
      </w:pPr>
      <w:r w:rsidRPr="001315E1">
        <w:rPr>
          <w:rFonts w:asciiTheme="minorHAnsi" w:hAnsiTheme="minorHAnsi" w:cstheme="minorHAnsi"/>
          <w:bCs/>
        </w:rPr>
        <w:t xml:space="preserve">If the person does not have an Advance Consent Direction, Power of Attorney or a Guardianship Order, they will be treated under the </w:t>
      </w:r>
      <w:r w:rsidRPr="001315E1">
        <w:rPr>
          <w:rFonts w:asciiTheme="minorHAnsi" w:hAnsiTheme="minorHAnsi" w:cstheme="minorHAnsi"/>
          <w:i/>
          <w:iCs/>
        </w:rPr>
        <w:t xml:space="preserve">Guardianship and Management of Property Act </w:t>
      </w:r>
      <w:r w:rsidRPr="001315E1">
        <w:rPr>
          <w:rFonts w:asciiTheme="minorHAnsi" w:hAnsiTheme="minorHAnsi" w:cstheme="minorHAnsi"/>
          <w:i/>
        </w:rPr>
        <w:t>1991.</w:t>
      </w:r>
      <w:r w:rsidRPr="001315E1">
        <w:rPr>
          <w:rFonts w:asciiTheme="minorHAnsi" w:hAnsiTheme="minorHAnsi" w:cstheme="minorHAnsi"/>
        </w:rPr>
        <w:t xml:space="preserve"> </w:t>
      </w:r>
    </w:p>
    <w:p w14:paraId="45B82A72" w14:textId="77777777" w:rsidR="008E561E" w:rsidRPr="001315E1" w:rsidRDefault="008E561E" w:rsidP="008E561E">
      <w:pPr>
        <w:pStyle w:val="Default"/>
        <w:rPr>
          <w:rFonts w:asciiTheme="minorHAnsi" w:hAnsiTheme="minorHAnsi" w:cstheme="minorHAnsi"/>
          <w:bCs/>
          <w:color w:val="auto"/>
        </w:rPr>
      </w:pPr>
    </w:p>
    <w:p w14:paraId="45413B12" w14:textId="77777777" w:rsidR="008E561E" w:rsidRPr="001315E1" w:rsidRDefault="008E561E" w:rsidP="008E561E">
      <w:pPr>
        <w:pStyle w:val="Heading3"/>
        <w:rPr>
          <w:rFonts w:asciiTheme="minorHAnsi" w:hAnsiTheme="minorHAnsi" w:cstheme="minorHAnsi"/>
          <w:sz w:val="24"/>
          <w:szCs w:val="24"/>
        </w:rPr>
      </w:pPr>
      <w:bookmarkStart w:id="43" w:name="_Toc48916369"/>
      <w:r w:rsidRPr="001315E1">
        <w:rPr>
          <w:rFonts w:asciiTheme="minorHAnsi" w:hAnsiTheme="minorHAnsi" w:cstheme="minorHAnsi"/>
          <w:sz w:val="24"/>
          <w:szCs w:val="24"/>
        </w:rPr>
        <w:t>Treatment under the Guardianship and Management of Property Act 1991– without a guardianship order</w:t>
      </w:r>
      <w:bookmarkEnd w:id="43"/>
    </w:p>
    <w:p w14:paraId="7283EB57" w14:textId="77777777" w:rsidR="008E561E" w:rsidRPr="001315E1" w:rsidRDefault="008E561E" w:rsidP="008E561E">
      <w:pPr>
        <w:pStyle w:val="Default"/>
        <w:rPr>
          <w:rFonts w:asciiTheme="minorHAnsi" w:hAnsiTheme="minorHAnsi" w:cstheme="minorHAnsi"/>
          <w:bCs/>
        </w:rPr>
      </w:pPr>
      <w:r w:rsidRPr="001315E1">
        <w:rPr>
          <w:rFonts w:asciiTheme="minorHAnsi" w:hAnsiTheme="minorHAnsi" w:cstheme="minorHAnsi"/>
          <w:bCs/>
        </w:rPr>
        <w:t xml:space="preserve">The person may need immediate treatment, in which case the following provisions apply under the </w:t>
      </w:r>
      <w:r w:rsidRPr="001315E1">
        <w:rPr>
          <w:rFonts w:asciiTheme="minorHAnsi" w:hAnsiTheme="minorHAnsi" w:cstheme="minorHAnsi"/>
          <w:bCs/>
          <w:i/>
        </w:rPr>
        <w:t>Mental Health Act 2015</w:t>
      </w:r>
      <w:r w:rsidRPr="001315E1">
        <w:rPr>
          <w:rFonts w:asciiTheme="minorHAnsi" w:hAnsiTheme="minorHAnsi" w:cstheme="minorHAnsi"/>
          <w:bCs/>
        </w:rPr>
        <w:t>:</w:t>
      </w:r>
    </w:p>
    <w:p w14:paraId="49E86596" w14:textId="66B3F20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A Health Attorney can give consent for up to 21 days</w:t>
      </w:r>
      <w:r w:rsidR="00977CDB">
        <w:rPr>
          <w:rFonts w:asciiTheme="minorHAnsi" w:hAnsiTheme="minorHAnsi" w:cstheme="minorHAnsi"/>
          <w:szCs w:val="24"/>
          <w:lang w:eastAsia="en-AU"/>
        </w:rPr>
        <w:t xml:space="preserve">. </w:t>
      </w:r>
    </w:p>
    <w:p w14:paraId="738E046E" w14:textId="0F8EB41B" w:rsidR="008E561E" w:rsidRPr="001315E1" w:rsidRDefault="002B2C0A" w:rsidP="008E561E">
      <w:pPr>
        <w:pStyle w:val="ListParagraph"/>
        <w:numPr>
          <w:ilvl w:val="0"/>
          <w:numId w:val="2"/>
        </w:numPr>
        <w:rPr>
          <w:rFonts w:asciiTheme="minorHAnsi" w:hAnsiTheme="minorHAnsi" w:cstheme="minorHAnsi"/>
          <w:szCs w:val="24"/>
          <w:lang w:eastAsia="en-AU"/>
        </w:rPr>
      </w:pPr>
      <w:r>
        <w:rPr>
          <w:rFonts w:asciiTheme="minorHAnsi" w:hAnsiTheme="minorHAnsi" w:cstheme="minorHAnsi"/>
          <w:szCs w:val="24"/>
          <w:lang w:eastAsia="en-AU"/>
        </w:rPr>
        <w:t>Prior to the 21 days expiring, i</w:t>
      </w:r>
      <w:r w:rsidR="008E561E" w:rsidRPr="001315E1">
        <w:rPr>
          <w:rFonts w:asciiTheme="minorHAnsi" w:hAnsiTheme="minorHAnsi" w:cstheme="minorHAnsi"/>
          <w:szCs w:val="24"/>
          <w:lang w:eastAsia="en-AU"/>
        </w:rPr>
        <w:t>f the person remains unable to give consent, an application is made to the Tribunal by the treating team and/or another interested party, to extend health attorney consent for eight weeks and consider a guardianship order.</w:t>
      </w:r>
    </w:p>
    <w:p w14:paraId="2A4CE11B" w14:textId="77777777" w:rsidR="008E561E" w:rsidRPr="001315E1" w:rsidRDefault="008E561E" w:rsidP="008E561E">
      <w:pPr>
        <w:pStyle w:val="Default"/>
        <w:rPr>
          <w:rFonts w:asciiTheme="minorHAnsi" w:hAnsiTheme="minorHAnsi" w:cstheme="minorHAnsi"/>
          <w:bCs/>
        </w:rPr>
      </w:pPr>
    </w:p>
    <w:p w14:paraId="62648712" w14:textId="29909EF4" w:rsidR="008E561E" w:rsidRDefault="008E561E" w:rsidP="008E561E">
      <w:pPr>
        <w:pStyle w:val="Default"/>
        <w:rPr>
          <w:rFonts w:asciiTheme="minorHAnsi" w:hAnsiTheme="minorHAnsi" w:cstheme="minorHAnsi"/>
          <w:bCs/>
        </w:rPr>
      </w:pPr>
      <w:r w:rsidRPr="001315E1">
        <w:rPr>
          <w:rFonts w:asciiTheme="minorHAnsi" w:hAnsiTheme="minorHAnsi" w:cstheme="minorHAnsi"/>
          <w:bCs/>
        </w:rPr>
        <w:t>If granted, the person would then be treated under the guardianship order.</w:t>
      </w:r>
    </w:p>
    <w:p w14:paraId="2C2ED1AE" w14:textId="6DACAAB2" w:rsidR="008427A5" w:rsidRDefault="008427A5" w:rsidP="008E561E">
      <w:pPr>
        <w:pStyle w:val="Default"/>
        <w:rPr>
          <w:rFonts w:asciiTheme="minorHAnsi" w:hAnsiTheme="minorHAnsi" w:cstheme="minorHAnsi"/>
          <w:bCs/>
        </w:rPr>
      </w:pPr>
    </w:p>
    <w:p w14:paraId="1ACB7962" w14:textId="6FA47715" w:rsidR="008427A5" w:rsidRDefault="008427A5" w:rsidP="002B2C0A">
      <w:r>
        <w:t xml:space="preserve">If at any stage during the period of consent the person regains capacity to consent to treatment(s), care or support(s) under the </w:t>
      </w:r>
      <w:r w:rsidRPr="00FE1937">
        <w:rPr>
          <w:i/>
          <w:iCs/>
        </w:rPr>
        <w:t>Mental Health Act 2015</w:t>
      </w:r>
      <w:r>
        <w:t xml:space="preserve"> and/or the guardianship order ceases, any substitute consent provided </w:t>
      </w:r>
      <w:r w:rsidR="002B2C0A">
        <w:t xml:space="preserve">is no longer valid. </w:t>
      </w:r>
    </w:p>
    <w:p w14:paraId="459EBB92" w14:textId="77777777" w:rsidR="008E561E" w:rsidRPr="001315E1" w:rsidRDefault="008E561E" w:rsidP="008E561E">
      <w:pPr>
        <w:pStyle w:val="Default"/>
        <w:rPr>
          <w:rFonts w:asciiTheme="minorHAnsi" w:hAnsiTheme="minorHAnsi" w:cstheme="minorHAnsi"/>
        </w:rPr>
      </w:pPr>
    </w:p>
    <w:p w14:paraId="758E9771" w14:textId="77777777" w:rsidR="008E561E" w:rsidRPr="001315E1" w:rsidRDefault="008E561E" w:rsidP="008E561E">
      <w:pPr>
        <w:pStyle w:val="Heading3"/>
        <w:rPr>
          <w:rFonts w:asciiTheme="minorHAnsi" w:hAnsiTheme="minorHAnsi" w:cstheme="minorHAnsi"/>
          <w:sz w:val="24"/>
          <w:szCs w:val="24"/>
        </w:rPr>
      </w:pPr>
      <w:bookmarkStart w:id="44" w:name="_Toc48916370"/>
      <w:r w:rsidRPr="001315E1">
        <w:rPr>
          <w:rFonts w:asciiTheme="minorHAnsi" w:hAnsiTheme="minorHAnsi" w:cstheme="minorHAnsi"/>
          <w:sz w:val="24"/>
          <w:szCs w:val="24"/>
        </w:rPr>
        <w:t>Advance Agreements and Advance Consent Directions for a Mental Disorder or Illness</w:t>
      </w:r>
      <w:bookmarkEnd w:id="44"/>
    </w:p>
    <w:p w14:paraId="7A54CE39" w14:textId="707C6176" w:rsidR="008E561E" w:rsidRPr="001315E1" w:rsidRDefault="008E561E" w:rsidP="008E561E">
      <w:pPr>
        <w:rPr>
          <w:rFonts w:asciiTheme="minorHAnsi" w:hAnsiTheme="minorHAnsi" w:cstheme="minorHAnsi"/>
          <w:szCs w:val="24"/>
          <w:lang w:eastAsia="en-AU"/>
        </w:rPr>
      </w:pPr>
      <w:r w:rsidRPr="001315E1">
        <w:rPr>
          <w:rFonts w:asciiTheme="minorHAnsi" w:hAnsiTheme="minorHAnsi" w:cstheme="minorHAnsi"/>
          <w:bCs/>
          <w:szCs w:val="24"/>
        </w:rPr>
        <w:t>A person with a mental disorder or mental illness may enter into an Advance Agreement and/or an Advance Consent Direction</w:t>
      </w:r>
      <w:r w:rsidR="001845CB" w:rsidRPr="001315E1">
        <w:rPr>
          <w:rFonts w:asciiTheme="minorHAnsi" w:hAnsiTheme="minorHAnsi" w:cstheme="minorHAnsi"/>
          <w:bCs/>
          <w:szCs w:val="24"/>
        </w:rPr>
        <w:t xml:space="preserve"> </w:t>
      </w:r>
      <w:r w:rsidR="00644C0A" w:rsidRPr="001315E1">
        <w:rPr>
          <w:rFonts w:asciiTheme="minorHAnsi" w:hAnsiTheme="minorHAnsi" w:cstheme="minorHAnsi"/>
          <w:bCs/>
          <w:szCs w:val="24"/>
        </w:rPr>
        <w:t xml:space="preserve">unless </w:t>
      </w:r>
      <w:r w:rsidR="0032391B" w:rsidRPr="001315E1">
        <w:rPr>
          <w:rFonts w:asciiTheme="minorHAnsi" w:hAnsiTheme="minorHAnsi" w:cstheme="minorHAnsi"/>
          <w:bCs/>
          <w:szCs w:val="24"/>
        </w:rPr>
        <w:t>they</w:t>
      </w:r>
      <w:r w:rsidR="004E15E4" w:rsidRPr="001315E1">
        <w:rPr>
          <w:rFonts w:asciiTheme="minorHAnsi" w:hAnsiTheme="minorHAnsi" w:cstheme="minorHAnsi"/>
          <w:bCs/>
          <w:szCs w:val="24"/>
        </w:rPr>
        <w:t xml:space="preserve"> do not</w:t>
      </w:r>
      <w:r w:rsidR="001845CB" w:rsidRPr="001315E1">
        <w:rPr>
          <w:rFonts w:asciiTheme="minorHAnsi" w:hAnsiTheme="minorHAnsi" w:cstheme="minorHAnsi"/>
          <w:bCs/>
          <w:szCs w:val="24"/>
        </w:rPr>
        <w:t xml:space="preserve"> have decision-making capacity</w:t>
      </w:r>
      <w:r w:rsidR="00644C0A" w:rsidRPr="001315E1">
        <w:rPr>
          <w:rFonts w:asciiTheme="minorHAnsi" w:hAnsiTheme="minorHAnsi" w:cstheme="minorHAnsi"/>
          <w:bCs/>
          <w:szCs w:val="24"/>
        </w:rPr>
        <w:t xml:space="preserve"> at that point in time</w:t>
      </w:r>
      <w:r w:rsidRPr="001315E1">
        <w:rPr>
          <w:rFonts w:asciiTheme="minorHAnsi" w:hAnsiTheme="minorHAnsi" w:cstheme="minorHAnsi"/>
          <w:bCs/>
          <w:szCs w:val="24"/>
        </w:rPr>
        <w:t xml:space="preserve">. These documents are agreed, in writing, between the person and their treating team, and apply even in the event that a person lacks capacity. </w:t>
      </w:r>
      <w:r w:rsidRPr="001315E1">
        <w:rPr>
          <w:rFonts w:asciiTheme="minorHAnsi" w:hAnsiTheme="minorHAnsi" w:cstheme="minorHAnsi"/>
          <w:szCs w:val="24"/>
          <w:lang w:eastAsia="en-AU"/>
        </w:rPr>
        <w:t xml:space="preserve">In the event that a person lacks capacity to consent, the treating team must check to see if an </w:t>
      </w:r>
      <w:r w:rsidR="00E668AF" w:rsidRPr="001315E1">
        <w:rPr>
          <w:rFonts w:asciiTheme="minorHAnsi" w:hAnsiTheme="minorHAnsi" w:cstheme="minorHAnsi"/>
          <w:szCs w:val="24"/>
          <w:lang w:eastAsia="en-AU"/>
        </w:rPr>
        <w:t>A</w:t>
      </w:r>
      <w:r w:rsidRPr="001315E1">
        <w:rPr>
          <w:rFonts w:asciiTheme="minorHAnsi" w:hAnsiTheme="minorHAnsi" w:cstheme="minorHAnsi"/>
          <w:szCs w:val="24"/>
          <w:lang w:eastAsia="en-AU"/>
        </w:rPr>
        <w:t xml:space="preserve">dvance </w:t>
      </w:r>
      <w:r w:rsidR="00E668AF" w:rsidRPr="001315E1">
        <w:rPr>
          <w:rFonts w:asciiTheme="minorHAnsi" w:hAnsiTheme="minorHAnsi" w:cstheme="minorHAnsi"/>
          <w:szCs w:val="24"/>
          <w:lang w:eastAsia="en-AU"/>
        </w:rPr>
        <w:t>A</w:t>
      </w:r>
      <w:r w:rsidRPr="001315E1">
        <w:rPr>
          <w:rFonts w:asciiTheme="minorHAnsi" w:hAnsiTheme="minorHAnsi" w:cstheme="minorHAnsi"/>
          <w:szCs w:val="24"/>
          <w:lang w:eastAsia="en-AU"/>
        </w:rPr>
        <w:t xml:space="preserve">greement or an </w:t>
      </w:r>
      <w:r w:rsidR="00E668AF" w:rsidRPr="001315E1">
        <w:rPr>
          <w:rFonts w:asciiTheme="minorHAnsi" w:hAnsiTheme="minorHAnsi" w:cstheme="minorHAnsi"/>
          <w:szCs w:val="24"/>
          <w:lang w:eastAsia="en-AU"/>
        </w:rPr>
        <w:t>A</w:t>
      </w:r>
      <w:r w:rsidRPr="001315E1">
        <w:rPr>
          <w:rFonts w:asciiTheme="minorHAnsi" w:hAnsiTheme="minorHAnsi" w:cstheme="minorHAnsi"/>
          <w:szCs w:val="24"/>
          <w:lang w:eastAsia="en-AU"/>
        </w:rPr>
        <w:t xml:space="preserve">dvance </w:t>
      </w:r>
      <w:r w:rsidR="00E668AF" w:rsidRPr="001315E1">
        <w:rPr>
          <w:rFonts w:asciiTheme="minorHAnsi" w:hAnsiTheme="minorHAnsi" w:cstheme="minorHAnsi"/>
          <w:szCs w:val="24"/>
          <w:lang w:eastAsia="en-AU"/>
        </w:rPr>
        <w:t>C</w:t>
      </w:r>
      <w:r w:rsidRPr="001315E1">
        <w:rPr>
          <w:rFonts w:asciiTheme="minorHAnsi" w:hAnsiTheme="minorHAnsi" w:cstheme="minorHAnsi"/>
          <w:szCs w:val="24"/>
          <w:lang w:eastAsia="en-AU"/>
        </w:rPr>
        <w:t xml:space="preserve">onsent </w:t>
      </w:r>
      <w:r w:rsidR="00E668AF" w:rsidRPr="001315E1">
        <w:rPr>
          <w:rFonts w:asciiTheme="minorHAnsi" w:hAnsiTheme="minorHAnsi" w:cstheme="minorHAnsi"/>
          <w:szCs w:val="24"/>
          <w:lang w:eastAsia="en-AU"/>
        </w:rPr>
        <w:t>D</w:t>
      </w:r>
      <w:r w:rsidRPr="001315E1">
        <w:rPr>
          <w:rFonts w:asciiTheme="minorHAnsi" w:hAnsiTheme="minorHAnsi" w:cstheme="minorHAnsi"/>
          <w:szCs w:val="24"/>
          <w:lang w:eastAsia="en-AU"/>
        </w:rPr>
        <w:t xml:space="preserve">irection exists.  </w:t>
      </w:r>
    </w:p>
    <w:p w14:paraId="22784A6F" w14:textId="77777777" w:rsidR="008E561E" w:rsidRPr="001315E1" w:rsidRDefault="008E561E" w:rsidP="008E561E">
      <w:pPr>
        <w:rPr>
          <w:rFonts w:asciiTheme="minorHAnsi" w:hAnsiTheme="minorHAnsi" w:cstheme="minorHAnsi"/>
          <w:szCs w:val="24"/>
          <w:lang w:eastAsia="en-AU"/>
        </w:rPr>
      </w:pPr>
    </w:p>
    <w:p w14:paraId="7BCC4330" w14:textId="77777777" w:rsidR="008E561E" w:rsidRPr="001315E1" w:rsidRDefault="008E561E" w:rsidP="008E561E">
      <w:pPr>
        <w:rPr>
          <w:rFonts w:asciiTheme="minorHAnsi" w:hAnsiTheme="minorHAnsi" w:cstheme="minorHAnsi"/>
          <w:szCs w:val="24"/>
          <w:lang w:eastAsia="en-AU"/>
        </w:rPr>
      </w:pPr>
      <w:r w:rsidRPr="001315E1">
        <w:rPr>
          <w:rFonts w:asciiTheme="minorHAnsi" w:hAnsiTheme="minorHAnsi" w:cstheme="minorHAnsi"/>
          <w:szCs w:val="24"/>
          <w:lang w:eastAsia="en-AU"/>
        </w:rPr>
        <w:t>An Advance Agreement contains information the person considers relevant to their treatment, care or support for the mental disorder or mental illness and any preferences the person may have in relation to help they may need as a result of their mental disorder or mental illness (e.g. who will look after their house, pay their bills) or treatment options or preferences.</w:t>
      </w:r>
    </w:p>
    <w:p w14:paraId="663A717C" w14:textId="77777777" w:rsidR="008E561E" w:rsidRPr="001315E1" w:rsidRDefault="008E561E" w:rsidP="008E561E">
      <w:pPr>
        <w:rPr>
          <w:rFonts w:asciiTheme="minorHAnsi" w:hAnsiTheme="minorHAnsi" w:cstheme="minorHAnsi"/>
          <w:szCs w:val="24"/>
          <w:lang w:eastAsia="en-AU"/>
        </w:rPr>
      </w:pPr>
    </w:p>
    <w:p w14:paraId="6B20955C" w14:textId="299D3B10" w:rsidR="008E561E" w:rsidRPr="001315E1" w:rsidRDefault="008E561E" w:rsidP="008E561E">
      <w:pPr>
        <w:rPr>
          <w:rFonts w:asciiTheme="minorHAnsi" w:hAnsiTheme="minorHAnsi" w:cstheme="minorHAnsi"/>
          <w:szCs w:val="24"/>
          <w:lang w:eastAsia="en-AU"/>
        </w:rPr>
      </w:pPr>
      <w:r w:rsidRPr="001315E1">
        <w:rPr>
          <w:rFonts w:asciiTheme="minorHAnsi" w:hAnsiTheme="minorHAnsi" w:cstheme="minorHAnsi"/>
          <w:szCs w:val="24"/>
          <w:lang w:eastAsia="en-AU"/>
        </w:rPr>
        <w:t xml:space="preserve">An Advance Consent Direction </w:t>
      </w:r>
      <w:r w:rsidR="004975CB" w:rsidRPr="001315E1">
        <w:rPr>
          <w:rFonts w:asciiTheme="minorHAnsi" w:hAnsiTheme="minorHAnsi" w:cstheme="minorHAnsi"/>
          <w:szCs w:val="24"/>
          <w:lang w:eastAsia="en-AU"/>
        </w:rPr>
        <w:t>allows a person with a mental disorder or mental illness to make a direction about the treatment, care or support they consent to receive, particular medications or proce</w:t>
      </w:r>
      <w:r w:rsidR="00282A68" w:rsidRPr="001315E1">
        <w:rPr>
          <w:rFonts w:asciiTheme="minorHAnsi" w:hAnsiTheme="minorHAnsi" w:cstheme="minorHAnsi"/>
          <w:szCs w:val="24"/>
          <w:lang w:eastAsia="en-AU"/>
        </w:rPr>
        <w:t>d</w:t>
      </w:r>
      <w:r w:rsidR="004975CB" w:rsidRPr="001315E1">
        <w:rPr>
          <w:rFonts w:asciiTheme="minorHAnsi" w:hAnsiTheme="minorHAnsi" w:cstheme="minorHAnsi"/>
          <w:szCs w:val="24"/>
          <w:lang w:eastAsia="en-AU"/>
        </w:rPr>
        <w:t xml:space="preserve">ures they consent or do not consent to, and the people who may or may not be provided with information about their treatment or care. An Advance Consent Direction only comes into effect if the person does not have decision-making capacity at the time. </w:t>
      </w:r>
    </w:p>
    <w:p w14:paraId="5C0ED92A" w14:textId="77777777" w:rsidR="008E561E" w:rsidRPr="001315E1" w:rsidRDefault="008E561E" w:rsidP="008E561E">
      <w:pPr>
        <w:rPr>
          <w:rFonts w:asciiTheme="minorHAnsi" w:hAnsiTheme="minorHAnsi" w:cstheme="minorHAnsi"/>
          <w:szCs w:val="24"/>
          <w:lang w:eastAsia="en-AU"/>
        </w:rPr>
      </w:pPr>
    </w:p>
    <w:p w14:paraId="40AE0C14" w14:textId="77777777" w:rsidR="008E561E" w:rsidRPr="001315E1" w:rsidRDefault="008E561E" w:rsidP="008E561E">
      <w:pPr>
        <w:pStyle w:val="Default"/>
        <w:rPr>
          <w:rFonts w:asciiTheme="minorHAnsi" w:hAnsiTheme="minorHAnsi" w:cstheme="minorHAnsi"/>
        </w:rPr>
      </w:pPr>
      <w:r w:rsidRPr="001315E1">
        <w:rPr>
          <w:rFonts w:asciiTheme="minorHAnsi" w:hAnsiTheme="minorHAnsi" w:cstheme="minorHAnsi"/>
          <w:bCs/>
        </w:rPr>
        <w:t xml:space="preserve">A representative of the treating team must ensure that a person with a mental disorder or mental illness is </w:t>
      </w:r>
      <w:r w:rsidRPr="001315E1">
        <w:rPr>
          <w:rFonts w:asciiTheme="minorHAnsi" w:hAnsiTheme="minorHAnsi" w:cstheme="minorHAnsi"/>
        </w:rPr>
        <w:t>informed about and given the opportunity to enter into an Advance Agreement or Advance Consent Direction and advised that they may have someone with them to assist in entering into an agreement or making a direction.</w:t>
      </w:r>
    </w:p>
    <w:p w14:paraId="701243B7" w14:textId="77777777" w:rsidR="008E561E" w:rsidRPr="001315E1" w:rsidRDefault="008E561E" w:rsidP="008E561E">
      <w:pPr>
        <w:pStyle w:val="Default"/>
        <w:rPr>
          <w:rFonts w:asciiTheme="minorHAnsi" w:hAnsiTheme="minorHAnsi" w:cstheme="minorHAnsi"/>
        </w:rPr>
      </w:pPr>
    </w:p>
    <w:p w14:paraId="07BCA544" w14:textId="77777777" w:rsidR="008E561E" w:rsidRPr="001315E1" w:rsidRDefault="008E561E" w:rsidP="008E561E">
      <w:pPr>
        <w:pStyle w:val="Default"/>
        <w:rPr>
          <w:rFonts w:asciiTheme="minorHAnsi" w:hAnsiTheme="minorHAnsi" w:cstheme="minorHAnsi"/>
          <w:bCs/>
        </w:rPr>
      </w:pPr>
      <w:r w:rsidRPr="001315E1">
        <w:rPr>
          <w:rFonts w:asciiTheme="minorHAnsi" w:hAnsiTheme="minorHAnsi" w:cstheme="minorHAnsi"/>
        </w:rPr>
        <w:t>Treatment will generally be provided in accordance with the preferences expressed in any Advance Agreement or Advance Consent Direction, provided the person continues to consent to any treatment they have consented to in either of these documents and it is safe and appropriate to provide that treatment.</w:t>
      </w:r>
    </w:p>
    <w:p w14:paraId="6B1CD6D3" w14:textId="77777777" w:rsidR="008E561E" w:rsidRPr="001315E1" w:rsidRDefault="008E561E" w:rsidP="008E561E">
      <w:pPr>
        <w:rPr>
          <w:rFonts w:asciiTheme="minorHAnsi" w:hAnsiTheme="minorHAnsi" w:cstheme="minorHAnsi"/>
          <w:szCs w:val="24"/>
          <w:lang w:eastAsia="en-AU"/>
        </w:rPr>
      </w:pPr>
    </w:p>
    <w:p w14:paraId="4C6A548A" w14:textId="77777777" w:rsidR="008E561E" w:rsidRPr="001315E1" w:rsidRDefault="008E561E" w:rsidP="008E561E">
      <w:pPr>
        <w:rPr>
          <w:rFonts w:asciiTheme="minorHAnsi" w:hAnsiTheme="minorHAnsi" w:cstheme="minorHAnsi"/>
          <w:szCs w:val="24"/>
          <w:lang w:eastAsia="en-AU"/>
        </w:rPr>
      </w:pPr>
      <w:r w:rsidRPr="001315E1">
        <w:rPr>
          <w:rFonts w:asciiTheme="minorHAnsi" w:hAnsiTheme="minorHAnsi" w:cstheme="minorHAnsi"/>
          <w:szCs w:val="24"/>
          <w:lang w:eastAsia="en-AU"/>
        </w:rPr>
        <w:t>A person may end an Advance Agreement or Advance Consent Direction by telling a member of the treating team verbally or in writing or by making another agreement or direction. Provided the person has decision making capacity, the agreement or direction ends on the day the person’s decision to cease the agreement or direction has been made known or any other day nominated by the person.</w:t>
      </w:r>
    </w:p>
    <w:p w14:paraId="2639FD96" w14:textId="77777777" w:rsidR="008E561E" w:rsidRPr="001315E1" w:rsidRDefault="008E561E" w:rsidP="008E561E">
      <w:pPr>
        <w:rPr>
          <w:rFonts w:asciiTheme="minorHAnsi" w:hAnsiTheme="minorHAnsi" w:cstheme="minorHAnsi"/>
          <w:szCs w:val="24"/>
          <w:lang w:eastAsia="en-AU"/>
        </w:rPr>
      </w:pPr>
    </w:p>
    <w:p w14:paraId="19C239F6" w14:textId="565D3D07" w:rsidR="008E561E" w:rsidRPr="001315E1" w:rsidRDefault="008E561E" w:rsidP="008E561E">
      <w:pPr>
        <w:rPr>
          <w:rFonts w:asciiTheme="minorHAnsi" w:hAnsiTheme="minorHAnsi" w:cstheme="minorHAnsi"/>
          <w:szCs w:val="24"/>
          <w:lang w:eastAsia="en-AU"/>
        </w:rPr>
      </w:pPr>
      <w:r w:rsidRPr="001315E1">
        <w:rPr>
          <w:rFonts w:asciiTheme="minorHAnsi" w:hAnsiTheme="minorHAnsi" w:cstheme="minorHAnsi"/>
          <w:szCs w:val="24"/>
          <w:lang w:eastAsia="en-AU"/>
        </w:rPr>
        <w:t>Even if a</w:t>
      </w:r>
      <w:r w:rsidR="00532B7A" w:rsidRPr="001315E1">
        <w:rPr>
          <w:rFonts w:asciiTheme="minorHAnsi" w:hAnsiTheme="minorHAnsi" w:cstheme="minorHAnsi"/>
          <w:szCs w:val="24"/>
          <w:lang w:eastAsia="en-AU"/>
        </w:rPr>
        <w:t xml:space="preserve">n attorney under a </w:t>
      </w:r>
      <w:r w:rsidRPr="001315E1">
        <w:rPr>
          <w:rFonts w:asciiTheme="minorHAnsi" w:hAnsiTheme="minorHAnsi" w:cstheme="minorHAnsi"/>
          <w:szCs w:val="24"/>
          <w:lang w:eastAsia="en-AU"/>
        </w:rPr>
        <w:t xml:space="preserve">Power of Attorney or Guardian has been appointed, if there is an Advance Agreement or an Advance Consent Direction which deals with the relevant issue, consent of the Power of Attorney or Guardian is not required. </w:t>
      </w:r>
    </w:p>
    <w:p w14:paraId="4B365D5F" w14:textId="77777777" w:rsidR="008E561E" w:rsidRPr="001315E1" w:rsidRDefault="008E561E" w:rsidP="008E561E">
      <w:pPr>
        <w:rPr>
          <w:rFonts w:asciiTheme="minorHAnsi" w:hAnsiTheme="minorHAnsi" w:cstheme="minorHAnsi"/>
          <w:szCs w:val="24"/>
          <w:lang w:eastAsia="en-AU"/>
        </w:rPr>
      </w:pPr>
    </w:p>
    <w:p w14:paraId="7FA8D887" w14:textId="4003AC3B" w:rsidR="008E561E" w:rsidRPr="001315E1" w:rsidRDefault="008E561E" w:rsidP="008E561E">
      <w:pPr>
        <w:rPr>
          <w:rFonts w:asciiTheme="minorHAnsi" w:hAnsiTheme="minorHAnsi" w:cstheme="minorHAnsi"/>
          <w:szCs w:val="24"/>
          <w:lang w:eastAsia="en-AU"/>
        </w:rPr>
      </w:pPr>
      <w:r w:rsidRPr="001315E1">
        <w:rPr>
          <w:rFonts w:asciiTheme="minorHAnsi" w:hAnsiTheme="minorHAnsi" w:cstheme="minorHAnsi"/>
          <w:szCs w:val="24"/>
          <w:lang w:eastAsia="en-AU"/>
        </w:rPr>
        <w:t>Where the person has made an Advance Consent Direction and then makes a Health Direction</w:t>
      </w:r>
      <w:r w:rsidR="00532B7A" w:rsidRPr="001315E1">
        <w:rPr>
          <w:rFonts w:asciiTheme="minorHAnsi" w:hAnsiTheme="minorHAnsi" w:cstheme="minorHAnsi"/>
          <w:szCs w:val="24"/>
          <w:lang w:eastAsia="en-AU"/>
        </w:rPr>
        <w:t xml:space="preserve"> which is inconsistent</w:t>
      </w:r>
      <w:r w:rsidRPr="001315E1">
        <w:rPr>
          <w:rFonts w:asciiTheme="minorHAnsi" w:hAnsiTheme="minorHAnsi" w:cstheme="minorHAnsi"/>
          <w:szCs w:val="24"/>
          <w:lang w:eastAsia="en-AU"/>
        </w:rPr>
        <w:t xml:space="preserve">, the </w:t>
      </w:r>
      <w:r w:rsidR="0009509B" w:rsidRPr="001315E1">
        <w:rPr>
          <w:rFonts w:asciiTheme="minorHAnsi" w:hAnsiTheme="minorHAnsi" w:cstheme="minorHAnsi"/>
          <w:szCs w:val="24"/>
          <w:lang w:eastAsia="en-AU"/>
        </w:rPr>
        <w:t>A</w:t>
      </w:r>
      <w:r w:rsidRPr="001315E1">
        <w:rPr>
          <w:rFonts w:asciiTheme="minorHAnsi" w:hAnsiTheme="minorHAnsi" w:cstheme="minorHAnsi"/>
          <w:szCs w:val="24"/>
          <w:lang w:eastAsia="en-AU"/>
        </w:rPr>
        <w:t xml:space="preserve">dvance </w:t>
      </w:r>
      <w:r w:rsidR="0009509B" w:rsidRPr="001315E1">
        <w:rPr>
          <w:rFonts w:asciiTheme="minorHAnsi" w:hAnsiTheme="minorHAnsi" w:cstheme="minorHAnsi"/>
          <w:szCs w:val="24"/>
          <w:lang w:eastAsia="en-AU"/>
        </w:rPr>
        <w:t>C</w:t>
      </w:r>
      <w:r w:rsidRPr="001315E1">
        <w:rPr>
          <w:rFonts w:asciiTheme="minorHAnsi" w:hAnsiTheme="minorHAnsi" w:cstheme="minorHAnsi"/>
          <w:szCs w:val="24"/>
          <w:lang w:eastAsia="en-AU"/>
        </w:rPr>
        <w:t xml:space="preserve">onsent </w:t>
      </w:r>
      <w:r w:rsidR="0009509B" w:rsidRPr="001315E1">
        <w:rPr>
          <w:rFonts w:asciiTheme="minorHAnsi" w:hAnsiTheme="minorHAnsi" w:cstheme="minorHAnsi"/>
          <w:szCs w:val="24"/>
          <w:lang w:eastAsia="en-AU"/>
        </w:rPr>
        <w:t>D</w:t>
      </w:r>
      <w:r w:rsidRPr="001315E1">
        <w:rPr>
          <w:rFonts w:asciiTheme="minorHAnsi" w:hAnsiTheme="minorHAnsi" w:cstheme="minorHAnsi"/>
          <w:szCs w:val="24"/>
          <w:lang w:eastAsia="en-AU"/>
        </w:rPr>
        <w:t xml:space="preserve">irection has no effect </w:t>
      </w:r>
      <w:r w:rsidR="00532B7A" w:rsidRPr="001315E1">
        <w:rPr>
          <w:rFonts w:asciiTheme="minorHAnsi" w:hAnsiTheme="minorHAnsi" w:cstheme="minorHAnsi"/>
          <w:szCs w:val="24"/>
          <w:lang w:eastAsia="en-AU"/>
        </w:rPr>
        <w:t xml:space="preserve">in relation to that matter or inconsistency. </w:t>
      </w:r>
    </w:p>
    <w:p w14:paraId="0B87BD24" w14:textId="77777777" w:rsidR="008E561E" w:rsidRPr="001315E1" w:rsidRDefault="008E561E" w:rsidP="008E561E">
      <w:pPr>
        <w:pStyle w:val="Default"/>
        <w:rPr>
          <w:rFonts w:asciiTheme="minorHAnsi" w:hAnsiTheme="minorHAnsi" w:cstheme="minorHAnsi"/>
        </w:rPr>
      </w:pPr>
    </w:p>
    <w:p w14:paraId="716FB88F" w14:textId="42B42119"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For more information please see the Advance Agreements, Advance Consent Directions and Nominated Persons procedure on</w:t>
      </w:r>
      <w:r w:rsidR="00607EE7" w:rsidRPr="001315E1">
        <w:rPr>
          <w:rFonts w:asciiTheme="minorHAnsi" w:hAnsiTheme="minorHAnsi" w:cstheme="minorHAnsi"/>
        </w:rPr>
        <w:t xml:space="preserve"> the CHS</w:t>
      </w:r>
      <w:r w:rsidRPr="001315E1">
        <w:rPr>
          <w:rFonts w:asciiTheme="minorHAnsi" w:hAnsiTheme="minorHAnsi" w:cstheme="minorHAnsi"/>
        </w:rPr>
        <w:t xml:space="preserve"> Policy Register.</w:t>
      </w:r>
    </w:p>
    <w:p w14:paraId="660845C6" w14:textId="77777777" w:rsidR="008E561E" w:rsidRPr="001315E1" w:rsidRDefault="008E561E" w:rsidP="008E561E">
      <w:pPr>
        <w:pStyle w:val="Default"/>
        <w:rPr>
          <w:rFonts w:asciiTheme="minorHAnsi" w:hAnsiTheme="minorHAnsi" w:cstheme="minorHAnsi"/>
        </w:rPr>
      </w:pPr>
    </w:p>
    <w:p w14:paraId="6669B8A2" w14:textId="2E7FC81E" w:rsidR="008E561E" w:rsidRPr="001315E1" w:rsidRDefault="00694F45" w:rsidP="008E561E">
      <w:pPr>
        <w:pStyle w:val="Heading2"/>
        <w:rPr>
          <w:rFonts w:asciiTheme="minorHAnsi" w:hAnsiTheme="minorHAnsi" w:cstheme="minorHAnsi"/>
        </w:rPr>
      </w:pPr>
      <w:bookmarkStart w:id="45" w:name="_Toc48916371"/>
      <w:r w:rsidRPr="001315E1">
        <w:rPr>
          <w:rFonts w:asciiTheme="minorHAnsi" w:hAnsiTheme="minorHAnsi" w:cstheme="minorHAnsi"/>
        </w:rPr>
        <w:t xml:space="preserve">5.4 </w:t>
      </w:r>
      <w:r w:rsidR="008E561E" w:rsidRPr="001315E1">
        <w:rPr>
          <w:rFonts w:asciiTheme="minorHAnsi" w:hAnsiTheme="minorHAnsi" w:cstheme="minorHAnsi"/>
        </w:rPr>
        <w:t>Psychiatric treatment</w:t>
      </w:r>
      <w:bookmarkEnd w:id="45"/>
    </w:p>
    <w:p w14:paraId="215F970C" w14:textId="70A02A1A" w:rsidR="00640ACB" w:rsidRPr="00FE1937" w:rsidRDefault="008E561E" w:rsidP="008E561E">
      <w:pPr>
        <w:pStyle w:val="Default"/>
        <w:rPr>
          <w:rFonts w:asciiTheme="minorHAnsi" w:hAnsiTheme="minorHAnsi" w:cstheme="minorHAnsi"/>
          <w:bCs/>
        </w:rPr>
      </w:pPr>
      <w:r w:rsidRPr="001315E1">
        <w:rPr>
          <w:rFonts w:asciiTheme="minorHAnsi" w:hAnsiTheme="minorHAnsi" w:cstheme="minorHAnsi"/>
          <w:bCs/>
        </w:rPr>
        <w:t xml:space="preserve">If a person who is unable to provide informed consent appears </w:t>
      </w:r>
      <w:r w:rsidRPr="00413E61">
        <w:rPr>
          <w:rFonts w:asciiTheme="minorHAnsi" w:hAnsiTheme="minorHAnsi" w:cstheme="minorHAnsi"/>
          <w:bCs/>
        </w:rPr>
        <w:t>to require psychiatric treatment</w:t>
      </w:r>
      <w:r w:rsidR="00FA57CF" w:rsidRPr="00413E61">
        <w:rPr>
          <w:rFonts w:asciiTheme="minorHAnsi" w:hAnsiTheme="minorHAnsi" w:cstheme="minorHAnsi"/>
          <w:bCs/>
        </w:rPr>
        <w:t xml:space="preserve"> and they are unwilling to receive the proposed treatment</w:t>
      </w:r>
      <w:r w:rsidRPr="00413E61">
        <w:rPr>
          <w:rFonts w:asciiTheme="minorHAnsi" w:hAnsiTheme="minorHAnsi" w:cstheme="minorHAnsi"/>
          <w:bCs/>
        </w:rPr>
        <w:t>, an application by the Chief Psychiatrist or their delegate must be made to the ACT Civil and Administrative Tribunal (ACAT) for a Psychiatric Treatment Order.</w:t>
      </w:r>
      <w:r w:rsidR="00545320" w:rsidRPr="00413E61">
        <w:rPr>
          <w:rFonts w:asciiTheme="minorHAnsi" w:hAnsiTheme="minorHAnsi" w:cstheme="minorHAnsi"/>
          <w:bCs/>
        </w:rPr>
        <w:t xml:space="preserve"> </w:t>
      </w:r>
      <w:r w:rsidRPr="00413E61">
        <w:rPr>
          <w:rFonts w:asciiTheme="minorHAnsi" w:hAnsiTheme="minorHAnsi" w:cstheme="minorHAnsi"/>
          <w:bCs/>
        </w:rPr>
        <w:t>Legal guardians</w:t>
      </w:r>
      <w:r w:rsidR="0050325A" w:rsidRPr="00413E61">
        <w:rPr>
          <w:rFonts w:asciiTheme="minorHAnsi" w:hAnsiTheme="minorHAnsi" w:cstheme="minorHAnsi"/>
          <w:bCs/>
        </w:rPr>
        <w:t>, Health Attorney</w:t>
      </w:r>
      <w:r w:rsidRPr="00413E61">
        <w:rPr>
          <w:rFonts w:asciiTheme="minorHAnsi" w:hAnsiTheme="minorHAnsi" w:cstheme="minorHAnsi"/>
          <w:bCs/>
        </w:rPr>
        <w:t xml:space="preserve">s and Enduring Power of Attorneys </w:t>
      </w:r>
      <w:r w:rsidR="00CA6F87" w:rsidRPr="00FE1937">
        <w:rPr>
          <w:rFonts w:asciiTheme="minorHAnsi" w:hAnsiTheme="minorHAnsi" w:cstheme="minorHAnsi"/>
          <w:bCs/>
        </w:rPr>
        <w:t xml:space="preserve">may consent on behalf of a person </w:t>
      </w:r>
      <w:r w:rsidR="00413E61" w:rsidRPr="00FE1937">
        <w:rPr>
          <w:rFonts w:asciiTheme="minorHAnsi" w:hAnsiTheme="minorHAnsi" w:cstheme="minorHAnsi"/>
          <w:bCs/>
        </w:rPr>
        <w:t xml:space="preserve">who lacks decision making capacity under the </w:t>
      </w:r>
      <w:r w:rsidR="00413E61" w:rsidRPr="00FE1937">
        <w:rPr>
          <w:rFonts w:asciiTheme="minorHAnsi" w:hAnsiTheme="minorHAnsi" w:cstheme="minorHAnsi"/>
          <w:bCs/>
          <w:i/>
          <w:iCs/>
        </w:rPr>
        <w:t>Mental Health Act 2015</w:t>
      </w:r>
      <w:r w:rsidR="00413E61" w:rsidRPr="00FE1937">
        <w:rPr>
          <w:rFonts w:asciiTheme="minorHAnsi" w:hAnsiTheme="minorHAnsi" w:cstheme="minorHAnsi"/>
          <w:bCs/>
        </w:rPr>
        <w:t xml:space="preserve"> and </w:t>
      </w:r>
      <w:r w:rsidR="00CA6F87" w:rsidRPr="00FE1937">
        <w:rPr>
          <w:rFonts w:asciiTheme="minorHAnsi" w:hAnsiTheme="minorHAnsi" w:cstheme="minorHAnsi"/>
          <w:bCs/>
        </w:rPr>
        <w:t>is willing to receive treatment,</w:t>
      </w:r>
      <w:r w:rsidR="00640ACB" w:rsidRPr="00FE1937">
        <w:rPr>
          <w:rFonts w:asciiTheme="minorHAnsi" w:hAnsiTheme="minorHAnsi" w:cstheme="minorHAnsi"/>
          <w:bCs/>
        </w:rPr>
        <w:t xml:space="preserve"> </w:t>
      </w:r>
      <w:r w:rsidR="00CA6F87" w:rsidRPr="00FE1937">
        <w:rPr>
          <w:rFonts w:asciiTheme="minorHAnsi" w:hAnsiTheme="minorHAnsi" w:cstheme="minorHAnsi"/>
          <w:bCs/>
        </w:rPr>
        <w:t xml:space="preserve">care or support. </w:t>
      </w:r>
    </w:p>
    <w:p w14:paraId="1F4DF6C8" w14:textId="759DAD65" w:rsidR="008E561E" w:rsidRPr="001315E1" w:rsidRDefault="008E561E" w:rsidP="008E561E">
      <w:pPr>
        <w:pStyle w:val="Default"/>
        <w:rPr>
          <w:rFonts w:asciiTheme="minorHAnsi" w:hAnsiTheme="minorHAnsi" w:cstheme="minorHAnsi"/>
        </w:rPr>
      </w:pPr>
    </w:p>
    <w:p w14:paraId="0D012350" w14:textId="16C4732C" w:rsidR="008E561E" w:rsidRPr="001315E1" w:rsidRDefault="00694F45" w:rsidP="008E561E">
      <w:pPr>
        <w:pStyle w:val="Heading2"/>
        <w:rPr>
          <w:rFonts w:asciiTheme="minorHAnsi" w:hAnsiTheme="minorHAnsi" w:cstheme="minorHAnsi"/>
        </w:rPr>
      </w:pPr>
      <w:bookmarkStart w:id="46" w:name="_Toc48916372"/>
      <w:r w:rsidRPr="001315E1">
        <w:rPr>
          <w:rFonts w:asciiTheme="minorHAnsi" w:hAnsiTheme="minorHAnsi" w:cstheme="minorHAnsi"/>
        </w:rPr>
        <w:t xml:space="preserve">5.5 </w:t>
      </w:r>
      <w:r w:rsidR="008E561E" w:rsidRPr="001315E1">
        <w:rPr>
          <w:rFonts w:asciiTheme="minorHAnsi" w:hAnsiTheme="minorHAnsi" w:cstheme="minorHAnsi"/>
        </w:rPr>
        <w:t>Electroconvulsive Therapy (ECT)</w:t>
      </w:r>
      <w:bookmarkEnd w:id="46"/>
    </w:p>
    <w:p w14:paraId="7FB46091" w14:textId="77777777" w:rsidR="008E561E" w:rsidRPr="001315E1" w:rsidRDefault="008E561E" w:rsidP="008E561E">
      <w:pPr>
        <w:pStyle w:val="Default"/>
        <w:ind w:left="360" w:hanging="360"/>
        <w:rPr>
          <w:rFonts w:asciiTheme="minorHAnsi" w:hAnsiTheme="minorHAnsi" w:cstheme="minorHAnsi"/>
        </w:rPr>
      </w:pPr>
      <w:r w:rsidRPr="001315E1">
        <w:rPr>
          <w:rFonts w:asciiTheme="minorHAnsi" w:hAnsiTheme="minorHAnsi" w:cstheme="minorHAnsi"/>
        </w:rPr>
        <w:t xml:space="preserve">Consent to ECT may be voluntary or under an ECT order.  </w:t>
      </w:r>
    </w:p>
    <w:p w14:paraId="45E996D5" w14:textId="77777777" w:rsidR="008E561E" w:rsidRPr="001315E1" w:rsidRDefault="008E561E" w:rsidP="008E561E">
      <w:pPr>
        <w:pStyle w:val="Default"/>
        <w:ind w:left="360" w:hanging="360"/>
        <w:rPr>
          <w:rFonts w:asciiTheme="minorHAnsi" w:hAnsiTheme="minorHAnsi" w:cstheme="minorHAnsi"/>
        </w:rPr>
      </w:pPr>
    </w:p>
    <w:p w14:paraId="2D4C4278" w14:textId="749B26B2" w:rsidR="008E561E" w:rsidRPr="001315E1" w:rsidRDefault="008E561E" w:rsidP="008E561E">
      <w:pPr>
        <w:pStyle w:val="ListParagraph"/>
        <w:numPr>
          <w:ilvl w:val="0"/>
          <w:numId w:val="2"/>
        </w:numPr>
        <w:rPr>
          <w:rFonts w:asciiTheme="minorHAnsi" w:hAnsiTheme="minorHAnsi" w:cstheme="minorHAnsi"/>
          <w:i/>
          <w:szCs w:val="24"/>
          <w:lang w:eastAsia="en-AU"/>
        </w:rPr>
      </w:pPr>
      <w:r w:rsidRPr="001315E1">
        <w:rPr>
          <w:rFonts w:asciiTheme="minorHAnsi" w:hAnsiTheme="minorHAnsi" w:cstheme="minorHAnsi"/>
          <w:szCs w:val="24"/>
          <w:lang w:eastAsia="en-AU"/>
        </w:rPr>
        <w:t xml:space="preserve">ECT may be administered to an adult only as provided for in the </w:t>
      </w:r>
      <w:r w:rsidRPr="001315E1">
        <w:rPr>
          <w:rFonts w:asciiTheme="minorHAnsi" w:hAnsiTheme="minorHAnsi" w:cstheme="minorHAnsi"/>
          <w:i/>
          <w:szCs w:val="24"/>
          <w:lang w:eastAsia="en-AU"/>
        </w:rPr>
        <w:t>Mental Health Act 2015.</w:t>
      </w:r>
      <w:r w:rsidR="00977CDB">
        <w:rPr>
          <w:rFonts w:asciiTheme="minorHAnsi" w:hAnsiTheme="minorHAnsi" w:cstheme="minorHAnsi"/>
          <w:iCs/>
          <w:szCs w:val="24"/>
          <w:lang w:eastAsia="en-AU"/>
        </w:rPr>
        <w:t xml:space="preserve"> </w:t>
      </w:r>
    </w:p>
    <w:p w14:paraId="619ECE4F"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ECT may be administered to a person who is at least 12 years old but under 18 years old only as provided for in the </w:t>
      </w:r>
      <w:r w:rsidRPr="001315E1">
        <w:rPr>
          <w:rFonts w:asciiTheme="minorHAnsi" w:hAnsiTheme="minorHAnsi" w:cstheme="minorHAnsi"/>
          <w:i/>
          <w:szCs w:val="24"/>
          <w:lang w:eastAsia="en-AU"/>
        </w:rPr>
        <w:t>Mental Health Act 2015</w:t>
      </w:r>
      <w:r w:rsidRPr="001315E1">
        <w:rPr>
          <w:rFonts w:asciiTheme="minorHAnsi" w:hAnsiTheme="minorHAnsi" w:cstheme="minorHAnsi"/>
          <w:szCs w:val="24"/>
          <w:lang w:eastAsia="en-AU"/>
        </w:rPr>
        <w:t>.</w:t>
      </w:r>
    </w:p>
    <w:p w14:paraId="245D88F0"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ECT must not be administered to a person who is under 12 years old.</w:t>
      </w:r>
    </w:p>
    <w:p w14:paraId="335B29AB" w14:textId="77777777" w:rsidR="008E561E" w:rsidRPr="001315E1" w:rsidRDefault="008E561E" w:rsidP="008E561E">
      <w:pPr>
        <w:pStyle w:val="Default"/>
        <w:rPr>
          <w:rFonts w:asciiTheme="minorHAnsi" w:hAnsiTheme="minorHAnsi" w:cstheme="minorHAnsi"/>
        </w:rPr>
      </w:pPr>
    </w:p>
    <w:p w14:paraId="4B5A4DBA" w14:textId="61176E7B"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 xml:space="preserve">A </w:t>
      </w:r>
      <w:r w:rsidR="001255E9" w:rsidRPr="001315E1">
        <w:rPr>
          <w:rFonts w:asciiTheme="minorHAnsi" w:hAnsiTheme="minorHAnsi" w:cstheme="minorHAnsi"/>
        </w:rPr>
        <w:t>person</w:t>
      </w:r>
      <w:r w:rsidRPr="001315E1">
        <w:rPr>
          <w:rFonts w:asciiTheme="minorHAnsi" w:hAnsiTheme="minorHAnsi" w:cstheme="minorHAnsi"/>
        </w:rPr>
        <w:t xml:space="preserve"> for whom ECT is recommended must have the nature and purpose of the therapy explained by a medical officer who will not perform the therapy. </w:t>
      </w:r>
    </w:p>
    <w:p w14:paraId="6264B2C8" w14:textId="77777777" w:rsidR="008E561E" w:rsidRPr="001315E1" w:rsidRDefault="008E561E" w:rsidP="008E561E">
      <w:pPr>
        <w:pStyle w:val="Default"/>
        <w:rPr>
          <w:rFonts w:asciiTheme="minorHAnsi" w:hAnsiTheme="minorHAnsi" w:cstheme="minorHAnsi"/>
        </w:rPr>
      </w:pPr>
    </w:p>
    <w:p w14:paraId="4C2B972B" w14:textId="5366C5B8"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 xml:space="preserve">Consent for ECT is mandatory and is to be documented on the Electro-Convulsive Therapy Consent and Prescription form on the CHS Clinical Forms Register. The </w:t>
      </w:r>
      <w:r w:rsidR="001255E9" w:rsidRPr="001315E1">
        <w:rPr>
          <w:rFonts w:asciiTheme="minorHAnsi" w:hAnsiTheme="minorHAnsi" w:cstheme="minorHAnsi"/>
        </w:rPr>
        <w:t>person’s</w:t>
      </w:r>
      <w:r w:rsidRPr="001315E1">
        <w:rPr>
          <w:rFonts w:asciiTheme="minorHAnsi" w:hAnsiTheme="minorHAnsi" w:cstheme="minorHAnsi"/>
        </w:rPr>
        <w:t xml:space="preserve"> signature on the consent form must be witnessed by a person who has no financial interest in the </w:t>
      </w:r>
      <w:r w:rsidR="001255E9" w:rsidRPr="001315E1">
        <w:rPr>
          <w:rFonts w:asciiTheme="minorHAnsi" w:hAnsiTheme="minorHAnsi" w:cstheme="minorHAnsi"/>
        </w:rPr>
        <w:t>person</w:t>
      </w:r>
      <w:r w:rsidRPr="001315E1">
        <w:rPr>
          <w:rFonts w:asciiTheme="minorHAnsi" w:hAnsiTheme="minorHAnsi" w:cstheme="minorHAnsi"/>
        </w:rPr>
        <w:t xml:space="preserve">’s affairs. A new consent form is required if the course of ECT goes beyond nine treatments as specified within the </w:t>
      </w:r>
      <w:r w:rsidRPr="001315E1">
        <w:rPr>
          <w:rFonts w:asciiTheme="minorHAnsi" w:hAnsiTheme="minorHAnsi" w:cstheme="minorHAnsi"/>
          <w:i/>
          <w:iCs/>
        </w:rPr>
        <w:t xml:space="preserve">Mental Health Act </w:t>
      </w:r>
      <w:r w:rsidRPr="001315E1">
        <w:rPr>
          <w:rFonts w:asciiTheme="minorHAnsi" w:hAnsiTheme="minorHAnsi" w:cstheme="minorHAnsi"/>
          <w:i/>
        </w:rPr>
        <w:t>2015</w:t>
      </w:r>
      <w:r w:rsidRPr="001315E1">
        <w:rPr>
          <w:rFonts w:asciiTheme="minorHAnsi" w:hAnsiTheme="minorHAnsi" w:cstheme="minorHAnsi"/>
        </w:rPr>
        <w:t>.</w:t>
      </w:r>
    </w:p>
    <w:p w14:paraId="3F5337C5" w14:textId="77777777" w:rsidR="008E561E" w:rsidRPr="001315E1" w:rsidRDefault="008E561E" w:rsidP="008E561E">
      <w:pPr>
        <w:pStyle w:val="Default"/>
        <w:rPr>
          <w:rFonts w:asciiTheme="minorHAnsi" w:hAnsiTheme="minorHAnsi" w:cstheme="minorHAnsi"/>
        </w:rPr>
      </w:pPr>
    </w:p>
    <w:p w14:paraId="768F50A9" w14:textId="14614FB6"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 xml:space="preserve">Consent for ECT may be given or expressly refused in an Advance Consent Direction provided conditions regarding the witnessing of the Advance Consent Direction contained in the legislation are met. </w:t>
      </w:r>
      <w:r w:rsidR="00977CDB">
        <w:rPr>
          <w:rFonts w:asciiTheme="minorHAnsi" w:hAnsiTheme="minorHAnsi" w:cstheme="minorHAnsi"/>
        </w:rPr>
        <w:t>A guardian cannot not give consent for ECT.</w:t>
      </w:r>
    </w:p>
    <w:p w14:paraId="73166A43" w14:textId="77777777" w:rsidR="008E561E" w:rsidRPr="001315E1" w:rsidRDefault="008E561E" w:rsidP="008E561E">
      <w:pPr>
        <w:pStyle w:val="Default"/>
        <w:rPr>
          <w:rFonts w:asciiTheme="minorHAnsi" w:hAnsiTheme="minorHAnsi" w:cstheme="minorHAnsi"/>
        </w:rPr>
      </w:pPr>
    </w:p>
    <w:p w14:paraId="3DF78ABF" w14:textId="77777777" w:rsidR="008E561E" w:rsidRPr="001315E1" w:rsidRDefault="008E561E" w:rsidP="008E561E">
      <w:pPr>
        <w:pStyle w:val="Default"/>
        <w:rPr>
          <w:rFonts w:asciiTheme="minorHAnsi" w:hAnsiTheme="minorHAnsi" w:cstheme="minorHAnsi"/>
        </w:rPr>
      </w:pPr>
      <w:r w:rsidRPr="001315E1">
        <w:rPr>
          <w:rFonts w:asciiTheme="minorHAnsi" w:hAnsiTheme="minorHAnsi" w:cstheme="minorHAnsi"/>
          <w:b/>
        </w:rPr>
        <w:t xml:space="preserve">Where </w:t>
      </w:r>
      <w:r w:rsidRPr="001315E1">
        <w:rPr>
          <w:rFonts w:asciiTheme="minorHAnsi" w:hAnsiTheme="minorHAnsi" w:cstheme="minorHAnsi"/>
          <w:b/>
          <w:bCs/>
        </w:rPr>
        <w:t>emergency ECT is required,  the Chief Psychiatrist and a doctor must make an application to the ACT Civil and Administrative Tribunal for an Emergency ECT order.</w:t>
      </w:r>
    </w:p>
    <w:p w14:paraId="5C928558" w14:textId="77777777" w:rsidR="008E561E" w:rsidRPr="001315E1" w:rsidRDefault="008E561E" w:rsidP="008E561E">
      <w:pPr>
        <w:pStyle w:val="Default"/>
        <w:rPr>
          <w:rFonts w:asciiTheme="minorHAnsi" w:hAnsiTheme="minorHAnsi" w:cstheme="minorHAnsi"/>
        </w:rPr>
      </w:pPr>
    </w:p>
    <w:p w14:paraId="7C127781" w14:textId="77777777"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Involuntary ECT needs to be applied for through ACAT by a doctor.</w:t>
      </w:r>
    </w:p>
    <w:p w14:paraId="6B7F7756" w14:textId="77777777" w:rsidR="008E561E" w:rsidRPr="001315E1" w:rsidRDefault="008E561E" w:rsidP="008E561E">
      <w:pPr>
        <w:pStyle w:val="Default"/>
        <w:rPr>
          <w:rFonts w:asciiTheme="minorHAnsi" w:hAnsiTheme="minorHAnsi" w:cstheme="minorHAnsi"/>
        </w:rPr>
      </w:pPr>
    </w:p>
    <w:p w14:paraId="1412189A" w14:textId="613BBF74"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 xml:space="preserve">For further information, refer to the </w:t>
      </w:r>
      <w:r w:rsidRPr="001315E1">
        <w:rPr>
          <w:rFonts w:asciiTheme="minorHAnsi" w:hAnsiTheme="minorHAnsi" w:cstheme="minorHAnsi"/>
          <w:i/>
          <w:iCs/>
        </w:rPr>
        <w:t>E</w:t>
      </w:r>
      <w:r w:rsidR="00BF6A62" w:rsidRPr="001315E1">
        <w:rPr>
          <w:rFonts w:asciiTheme="minorHAnsi" w:hAnsiTheme="minorHAnsi" w:cstheme="minorHAnsi"/>
          <w:i/>
          <w:iCs/>
        </w:rPr>
        <w:t>lectroconvulsive Therapy (E</w:t>
      </w:r>
      <w:r w:rsidRPr="001315E1">
        <w:rPr>
          <w:rFonts w:asciiTheme="minorHAnsi" w:hAnsiTheme="minorHAnsi" w:cstheme="minorHAnsi"/>
          <w:i/>
          <w:iCs/>
        </w:rPr>
        <w:t>CT</w:t>
      </w:r>
      <w:r w:rsidR="00BF6A62" w:rsidRPr="001315E1">
        <w:rPr>
          <w:rFonts w:asciiTheme="minorHAnsi" w:hAnsiTheme="minorHAnsi" w:cstheme="minorHAnsi"/>
          <w:i/>
          <w:iCs/>
        </w:rPr>
        <w:t>) adults and children over 12 years of age</w:t>
      </w:r>
      <w:r w:rsidRPr="001315E1">
        <w:rPr>
          <w:rFonts w:asciiTheme="minorHAnsi" w:hAnsiTheme="minorHAnsi" w:cstheme="minorHAnsi"/>
          <w:i/>
          <w:iCs/>
        </w:rPr>
        <w:t xml:space="preserve"> procedure</w:t>
      </w:r>
      <w:r w:rsidRPr="001315E1">
        <w:rPr>
          <w:rFonts w:asciiTheme="minorHAnsi" w:hAnsiTheme="minorHAnsi" w:cstheme="minorHAnsi"/>
        </w:rPr>
        <w:t xml:space="preserve"> on the </w:t>
      </w:r>
      <w:r w:rsidR="00607EE7" w:rsidRPr="001315E1">
        <w:rPr>
          <w:rFonts w:asciiTheme="minorHAnsi" w:hAnsiTheme="minorHAnsi" w:cstheme="minorHAnsi"/>
        </w:rPr>
        <w:t>CHS</w:t>
      </w:r>
      <w:r w:rsidRPr="001315E1">
        <w:rPr>
          <w:rFonts w:asciiTheme="minorHAnsi" w:hAnsiTheme="minorHAnsi" w:cstheme="minorHAnsi"/>
        </w:rPr>
        <w:t xml:space="preserve"> Policy Register and/or the sections on Electroconvulsive therapy in the </w:t>
      </w:r>
      <w:r w:rsidRPr="001315E1">
        <w:rPr>
          <w:rFonts w:asciiTheme="minorHAnsi" w:hAnsiTheme="minorHAnsi" w:cstheme="minorHAnsi"/>
          <w:i/>
        </w:rPr>
        <w:t>Mental Health Act 2015</w:t>
      </w:r>
      <w:r w:rsidRPr="001315E1">
        <w:rPr>
          <w:rFonts w:asciiTheme="minorHAnsi" w:hAnsiTheme="minorHAnsi" w:cstheme="minorHAnsi"/>
        </w:rPr>
        <w:t xml:space="preserve">. </w:t>
      </w:r>
    </w:p>
    <w:p w14:paraId="15469740" w14:textId="77777777" w:rsidR="008E561E" w:rsidRPr="001315E1" w:rsidRDefault="008E561E" w:rsidP="008E561E">
      <w:pPr>
        <w:pStyle w:val="Default"/>
        <w:rPr>
          <w:rFonts w:asciiTheme="minorHAnsi" w:hAnsiTheme="minorHAnsi" w:cstheme="minorHAnsi"/>
        </w:rPr>
      </w:pPr>
    </w:p>
    <w:p w14:paraId="50253AC8" w14:textId="59A233C8" w:rsidR="008E561E" w:rsidRPr="001315E1" w:rsidRDefault="00694F45" w:rsidP="008E561E">
      <w:pPr>
        <w:pStyle w:val="Heading2"/>
        <w:rPr>
          <w:rFonts w:asciiTheme="minorHAnsi" w:hAnsiTheme="minorHAnsi" w:cstheme="minorHAnsi"/>
        </w:rPr>
      </w:pPr>
      <w:bookmarkStart w:id="47" w:name="_Toc48916373"/>
      <w:r w:rsidRPr="001315E1">
        <w:rPr>
          <w:rFonts w:asciiTheme="minorHAnsi" w:hAnsiTheme="minorHAnsi" w:cstheme="minorHAnsi"/>
        </w:rPr>
        <w:t xml:space="preserve">5.6 </w:t>
      </w:r>
      <w:r w:rsidR="008E561E" w:rsidRPr="001315E1">
        <w:rPr>
          <w:rFonts w:asciiTheme="minorHAnsi" w:hAnsiTheme="minorHAnsi" w:cstheme="minorHAnsi"/>
        </w:rPr>
        <w:t>Psychiatric Surgery</w:t>
      </w:r>
      <w:bookmarkEnd w:id="47"/>
    </w:p>
    <w:p w14:paraId="3F4CDDE7" w14:textId="2706D4D0"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 xml:space="preserve">This is rare and strictly done on a case by case basis. </w:t>
      </w:r>
      <w:r w:rsidR="00977CDB">
        <w:rPr>
          <w:rFonts w:asciiTheme="minorHAnsi" w:hAnsiTheme="minorHAnsi" w:cstheme="minorHAnsi"/>
        </w:rPr>
        <w:t xml:space="preserve">A guardian cannot give consent for psychiatric surgery. </w:t>
      </w:r>
      <w:r w:rsidRPr="001315E1">
        <w:rPr>
          <w:rFonts w:asciiTheme="minorHAnsi" w:hAnsiTheme="minorHAnsi" w:cstheme="minorHAnsi"/>
        </w:rPr>
        <w:t xml:space="preserve">Please contact the Office of the Chief Psychiatrist for more information and/or refer to provisions on this in the Psychiatric surgery section of the </w:t>
      </w:r>
      <w:r w:rsidRPr="001315E1">
        <w:rPr>
          <w:rFonts w:asciiTheme="minorHAnsi" w:hAnsiTheme="minorHAnsi" w:cstheme="minorHAnsi"/>
          <w:i/>
        </w:rPr>
        <w:t>Mental Health Act 2015</w:t>
      </w:r>
      <w:r w:rsidRPr="001315E1">
        <w:rPr>
          <w:rFonts w:asciiTheme="minorHAnsi" w:hAnsiTheme="minorHAnsi" w:cstheme="minorHAnsi"/>
        </w:rPr>
        <w:t xml:space="preserve">. </w:t>
      </w:r>
    </w:p>
    <w:p w14:paraId="02E9B931" w14:textId="77777777" w:rsidR="008E561E" w:rsidRPr="001315E1" w:rsidRDefault="008E561E" w:rsidP="008E561E">
      <w:pPr>
        <w:autoSpaceDE w:val="0"/>
        <w:autoSpaceDN w:val="0"/>
        <w:adjustRightInd w:val="0"/>
        <w:rPr>
          <w:rFonts w:asciiTheme="minorHAnsi" w:hAnsiTheme="minorHAnsi" w:cstheme="minorHAnsi"/>
          <w:b/>
          <w:bCs/>
          <w:szCs w:val="24"/>
          <w:lang w:eastAsia="en-AU"/>
        </w:rPr>
      </w:pPr>
    </w:p>
    <w:p w14:paraId="5B725135" w14:textId="77777777" w:rsidR="008E561E" w:rsidRPr="00707445" w:rsidRDefault="00073B1F" w:rsidP="008E561E">
      <w:pPr>
        <w:autoSpaceDE w:val="0"/>
        <w:autoSpaceDN w:val="0"/>
        <w:adjustRightInd w:val="0"/>
        <w:jc w:val="right"/>
        <w:rPr>
          <w:rFonts w:cs="Arial-Bold"/>
          <w:b/>
          <w:bCs/>
          <w:sz w:val="22"/>
          <w:szCs w:val="22"/>
          <w:lang w:eastAsia="en-AU"/>
        </w:rPr>
      </w:pPr>
      <w:hyperlink w:anchor="Contents" w:history="1">
        <w:r w:rsidR="008E561E" w:rsidRPr="00C95B6B">
          <w:rPr>
            <w:rStyle w:val="Hyperlink"/>
            <w:rFonts w:cs="Calibri"/>
            <w:i/>
            <w:sz w:val="22"/>
            <w:szCs w:val="22"/>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E561E" w:rsidRPr="006D5619" w14:paraId="2E2001EA" w14:textId="77777777" w:rsidTr="008E561E">
        <w:trPr>
          <w:cantSplit/>
          <w:trHeight w:val="285"/>
        </w:trPr>
        <w:tc>
          <w:tcPr>
            <w:tcW w:w="9158" w:type="dxa"/>
            <w:shd w:val="clear" w:color="auto" w:fill="000000"/>
          </w:tcPr>
          <w:p w14:paraId="4BA2583D" w14:textId="4E59E473" w:rsidR="008E561E" w:rsidRPr="00825B71" w:rsidRDefault="008E561E" w:rsidP="0068272F">
            <w:pPr>
              <w:pStyle w:val="Heading1"/>
              <w:framePr w:hSpace="0" w:wrap="auto" w:vAnchor="margin" w:hAnchor="text" w:yAlign="inline"/>
              <w:rPr>
                <w:lang w:eastAsia="en-AU"/>
              </w:rPr>
            </w:pPr>
            <w:bookmarkStart w:id="48" w:name="_Toc48916374"/>
            <w:r>
              <w:rPr>
                <w:lang w:eastAsia="en-AU"/>
              </w:rPr>
              <w:t>Section 6</w:t>
            </w:r>
            <w:r w:rsidRPr="00825B71">
              <w:rPr>
                <w:lang w:eastAsia="en-AU"/>
              </w:rPr>
              <w:t xml:space="preserve"> – Treatment of </w:t>
            </w:r>
            <w:r w:rsidR="003D1C4D">
              <w:rPr>
                <w:lang w:eastAsia="en-AU"/>
              </w:rPr>
              <w:t>Children and Young People</w:t>
            </w:r>
            <w:bookmarkEnd w:id="48"/>
            <w:r w:rsidR="003D1C4D" w:rsidRPr="00825B71">
              <w:rPr>
                <w:lang w:eastAsia="en-AU"/>
              </w:rPr>
              <w:t xml:space="preserve"> </w:t>
            </w:r>
          </w:p>
        </w:tc>
      </w:tr>
    </w:tbl>
    <w:p w14:paraId="1CF63B1D"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18851271" w14:textId="77777777" w:rsidR="00B86CA3" w:rsidRPr="001315E1" w:rsidRDefault="00B86CA3" w:rsidP="00BF7FDA">
      <w:pPr>
        <w:pStyle w:val="Heading2"/>
        <w:rPr>
          <w:rFonts w:asciiTheme="minorHAnsi" w:hAnsiTheme="minorHAnsi" w:cstheme="minorHAnsi"/>
        </w:rPr>
      </w:pPr>
      <w:bookmarkStart w:id="49" w:name="_Toc48916375"/>
      <w:r w:rsidRPr="001315E1">
        <w:rPr>
          <w:rFonts w:asciiTheme="minorHAnsi" w:hAnsiTheme="minorHAnsi" w:cstheme="minorHAnsi"/>
        </w:rPr>
        <w:t>6.1 Consent from parent or guardian</w:t>
      </w:r>
      <w:bookmarkEnd w:id="49"/>
      <w:r w:rsidRPr="001315E1">
        <w:rPr>
          <w:rFonts w:asciiTheme="minorHAnsi" w:hAnsiTheme="minorHAnsi" w:cstheme="minorHAnsi"/>
        </w:rPr>
        <w:t xml:space="preserve"> </w:t>
      </w:r>
    </w:p>
    <w:p w14:paraId="44212EED" w14:textId="77777777" w:rsidR="00B86CA3" w:rsidRPr="001315E1" w:rsidRDefault="00B86CA3" w:rsidP="00BF7FDA">
      <w:pPr>
        <w:rPr>
          <w:rFonts w:asciiTheme="minorHAnsi" w:hAnsiTheme="minorHAnsi" w:cstheme="minorHAnsi"/>
          <w:szCs w:val="24"/>
        </w:rPr>
      </w:pPr>
      <w:r w:rsidRPr="001315E1">
        <w:rPr>
          <w:rFonts w:asciiTheme="minorHAnsi" w:hAnsiTheme="minorHAnsi" w:cstheme="minorHAnsi"/>
          <w:szCs w:val="24"/>
        </w:rPr>
        <w:t xml:space="preserve">Until the age of 18 years, consent is usually obtained from a parent or legal guardian, however clinicians should aim to involve children and young people in the discussions and decision making affecting their health and wellbeing. </w:t>
      </w:r>
    </w:p>
    <w:p w14:paraId="48120494" w14:textId="77777777" w:rsidR="00B86CA3" w:rsidRPr="001315E1" w:rsidRDefault="00B86CA3" w:rsidP="00BF7FDA">
      <w:pPr>
        <w:rPr>
          <w:rFonts w:asciiTheme="minorHAnsi" w:hAnsiTheme="minorHAnsi" w:cstheme="minorHAnsi"/>
          <w:szCs w:val="24"/>
        </w:rPr>
      </w:pPr>
    </w:p>
    <w:p w14:paraId="76466A5E" w14:textId="77777777" w:rsidR="00B86CA3" w:rsidRPr="001315E1" w:rsidRDefault="00B86CA3" w:rsidP="00BF7FDA">
      <w:pPr>
        <w:rPr>
          <w:rFonts w:asciiTheme="minorHAnsi" w:hAnsiTheme="minorHAnsi" w:cstheme="minorHAnsi"/>
          <w:szCs w:val="24"/>
        </w:rPr>
      </w:pPr>
      <w:r w:rsidRPr="001315E1">
        <w:rPr>
          <w:rFonts w:asciiTheme="minorHAnsi" w:hAnsiTheme="minorHAnsi" w:cstheme="minorHAnsi"/>
          <w:szCs w:val="24"/>
        </w:rPr>
        <w:t>Exceptions or variations to requirements for parental or legal guardian consent are:</w:t>
      </w:r>
    </w:p>
    <w:p w14:paraId="066B98BB" w14:textId="1D9ECDCF" w:rsidR="00B86CA3" w:rsidRPr="001315E1" w:rsidRDefault="00B86CA3" w:rsidP="00047B5D">
      <w:pPr>
        <w:pStyle w:val="ListParagraph"/>
        <w:numPr>
          <w:ilvl w:val="0"/>
          <w:numId w:val="20"/>
        </w:numPr>
        <w:rPr>
          <w:rFonts w:asciiTheme="minorHAnsi" w:hAnsiTheme="minorHAnsi" w:cstheme="minorHAnsi"/>
          <w:szCs w:val="24"/>
        </w:rPr>
      </w:pPr>
      <w:r w:rsidRPr="001315E1">
        <w:rPr>
          <w:rFonts w:asciiTheme="minorHAnsi" w:hAnsiTheme="minorHAnsi" w:cstheme="minorHAnsi"/>
          <w:szCs w:val="24"/>
        </w:rPr>
        <w:t>Parenting or Consent Orders: refer to 6.2</w:t>
      </w:r>
    </w:p>
    <w:p w14:paraId="68CEE5B8" w14:textId="77777777" w:rsidR="00B86CA3" w:rsidRPr="001315E1" w:rsidRDefault="00B86CA3" w:rsidP="00047B5D">
      <w:pPr>
        <w:pStyle w:val="ListParagraph"/>
        <w:numPr>
          <w:ilvl w:val="0"/>
          <w:numId w:val="20"/>
        </w:numPr>
        <w:rPr>
          <w:rFonts w:asciiTheme="minorHAnsi" w:hAnsiTheme="minorHAnsi" w:cstheme="minorHAnsi"/>
          <w:szCs w:val="24"/>
        </w:rPr>
      </w:pPr>
      <w:r w:rsidRPr="001315E1">
        <w:rPr>
          <w:rFonts w:asciiTheme="minorHAnsi" w:hAnsiTheme="minorHAnsi" w:cstheme="minorHAnsi"/>
          <w:szCs w:val="24"/>
        </w:rPr>
        <w:t>Care and Protection Order or Voluntary Care Agreement: refer to 6.3</w:t>
      </w:r>
    </w:p>
    <w:p w14:paraId="644FAEFD" w14:textId="77777777" w:rsidR="00B86CA3" w:rsidRPr="001315E1" w:rsidRDefault="00B86CA3" w:rsidP="00047B5D">
      <w:pPr>
        <w:pStyle w:val="ListParagraph"/>
        <w:numPr>
          <w:ilvl w:val="0"/>
          <w:numId w:val="20"/>
        </w:numPr>
        <w:rPr>
          <w:rFonts w:asciiTheme="minorHAnsi" w:hAnsiTheme="minorHAnsi" w:cstheme="minorHAnsi"/>
          <w:szCs w:val="24"/>
        </w:rPr>
      </w:pPr>
      <w:r w:rsidRPr="001315E1">
        <w:rPr>
          <w:rFonts w:asciiTheme="minorHAnsi" w:hAnsiTheme="minorHAnsi" w:cstheme="minorHAnsi"/>
          <w:szCs w:val="24"/>
        </w:rPr>
        <w:t xml:space="preserve">Where an older child or young person has reached sufficient intelligence and understanding (is Gillick Competent): refer to 6.4 </w:t>
      </w:r>
    </w:p>
    <w:p w14:paraId="5FF9165F" w14:textId="773D1240" w:rsidR="00B86CA3" w:rsidRPr="001315E1" w:rsidRDefault="00B86CA3" w:rsidP="00BF7FDA">
      <w:pPr>
        <w:rPr>
          <w:rFonts w:asciiTheme="minorHAnsi" w:hAnsiTheme="minorHAnsi" w:cstheme="minorHAnsi"/>
          <w:szCs w:val="24"/>
        </w:rPr>
      </w:pPr>
    </w:p>
    <w:p w14:paraId="71DC1B04" w14:textId="040C5E24" w:rsidR="00B86CA3" w:rsidRPr="001315E1" w:rsidRDefault="00B86CA3" w:rsidP="00BF7FDA">
      <w:pPr>
        <w:rPr>
          <w:rFonts w:asciiTheme="minorHAnsi" w:hAnsiTheme="minorHAnsi" w:cstheme="minorHAnsi"/>
          <w:szCs w:val="24"/>
        </w:rPr>
      </w:pPr>
      <w:r w:rsidRPr="001315E1">
        <w:rPr>
          <w:rFonts w:asciiTheme="minorHAnsi" w:hAnsiTheme="minorHAnsi" w:cstheme="minorHAnsi"/>
          <w:szCs w:val="24"/>
        </w:rPr>
        <w:t>In an emergency, the parent wi</w:t>
      </w:r>
      <w:r w:rsidR="00C206A8" w:rsidRPr="001315E1">
        <w:rPr>
          <w:rFonts w:asciiTheme="minorHAnsi" w:hAnsiTheme="minorHAnsi" w:cstheme="minorHAnsi"/>
          <w:szCs w:val="24"/>
        </w:rPr>
        <w:t>t</w:t>
      </w:r>
      <w:r w:rsidRPr="001315E1">
        <w:rPr>
          <w:rFonts w:asciiTheme="minorHAnsi" w:hAnsiTheme="minorHAnsi" w:cstheme="minorHAnsi"/>
          <w:szCs w:val="24"/>
        </w:rPr>
        <w:t>h whom the child or young person has presented, can provide consent.</w:t>
      </w:r>
    </w:p>
    <w:p w14:paraId="240566DC" w14:textId="77777777" w:rsidR="00B86CA3" w:rsidRPr="001315E1" w:rsidRDefault="00B86CA3" w:rsidP="00BF7FDA">
      <w:pPr>
        <w:rPr>
          <w:rFonts w:asciiTheme="minorHAnsi" w:hAnsiTheme="minorHAnsi" w:cstheme="minorHAnsi"/>
          <w:szCs w:val="24"/>
        </w:rPr>
      </w:pPr>
    </w:p>
    <w:p w14:paraId="7E47C9E1" w14:textId="1D6613E3" w:rsidR="00B86CA3" w:rsidRPr="001315E1" w:rsidRDefault="00B86CA3" w:rsidP="00BF7FDA">
      <w:pPr>
        <w:rPr>
          <w:rFonts w:asciiTheme="minorHAnsi" w:hAnsiTheme="minorHAnsi" w:cstheme="minorHAnsi"/>
          <w:szCs w:val="24"/>
        </w:rPr>
      </w:pPr>
      <w:r w:rsidRPr="001315E1">
        <w:rPr>
          <w:rFonts w:asciiTheme="minorHAnsi" w:hAnsiTheme="minorHAnsi" w:cstheme="minorHAnsi"/>
          <w:szCs w:val="24"/>
        </w:rPr>
        <w:t xml:space="preserve">In non-emergency situations, it is expected that parents or legal guardians have joint decision making responsibility for medical decisions. However </w:t>
      </w:r>
      <w:r w:rsidR="00532B7A" w:rsidRPr="001315E1">
        <w:rPr>
          <w:rFonts w:asciiTheme="minorHAnsi" w:hAnsiTheme="minorHAnsi" w:cstheme="minorHAnsi"/>
          <w:szCs w:val="24"/>
        </w:rPr>
        <w:t xml:space="preserve">on a day to day basis for short term issues, usually </w:t>
      </w:r>
      <w:r w:rsidRPr="001315E1">
        <w:rPr>
          <w:rFonts w:asciiTheme="minorHAnsi" w:hAnsiTheme="minorHAnsi" w:cstheme="minorHAnsi"/>
          <w:szCs w:val="24"/>
        </w:rPr>
        <w:t xml:space="preserve">only one parent or legal guardian is required to provide formal consent. The consenting parent is then required to attend (or be available) where that consent needs to be confirmed, or if follow up related to the original consent is required. </w:t>
      </w:r>
    </w:p>
    <w:p w14:paraId="2318B347" w14:textId="77777777" w:rsidR="00B86CA3" w:rsidRPr="001315E1" w:rsidRDefault="00B86CA3" w:rsidP="00BF7FDA">
      <w:pPr>
        <w:rPr>
          <w:rFonts w:asciiTheme="minorHAnsi" w:hAnsiTheme="minorHAnsi" w:cstheme="minorHAnsi"/>
          <w:szCs w:val="24"/>
          <w:lang w:eastAsia="en-AU"/>
        </w:rPr>
      </w:pPr>
    </w:p>
    <w:p w14:paraId="05A26C0F" w14:textId="666F11BB" w:rsidR="00B86CA3" w:rsidRDefault="00B86CA3" w:rsidP="00BF7FDA">
      <w:pPr>
        <w:rPr>
          <w:rFonts w:asciiTheme="minorHAnsi" w:hAnsiTheme="minorHAnsi" w:cstheme="minorHAnsi"/>
          <w:szCs w:val="24"/>
        </w:rPr>
      </w:pPr>
      <w:r w:rsidRPr="001315E1">
        <w:rPr>
          <w:rFonts w:asciiTheme="minorHAnsi" w:hAnsiTheme="minorHAnsi" w:cstheme="minorHAnsi"/>
          <w:szCs w:val="24"/>
        </w:rPr>
        <w:t xml:space="preserve">A child or young person’s informal carer (for example, a family friend or grandparent) may not legally consent to an examination, treatment or procedure. </w:t>
      </w:r>
    </w:p>
    <w:p w14:paraId="4E081F34" w14:textId="77777777" w:rsidR="00DF0BE7" w:rsidRPr="001315E1" w:rsidRDefault="00DF0BE7" w:rsidP="00BF7FDA">
      <w:pPr>
        <w:rPr>
          <w:rFonts w:asciiTheme="minorHAnsi" w:hAnsiTheme="minorHAnsi" w:cstheme="minorHAnsi"/>
          <w:szCs w:val="24"/>
        </w:rPr>
      </w:pPr>
    </w:p>
    <w:p w14:paraId="2DD96187" w14:textId="77777777" w:rsidR="00141F78" w:rsidRPr="001315E1" w:rsidRDefault="00141F78" w:rsidP="00141F78">
      <w:pPr>
        <w:pBdr>
          <w:top w:val="single" w:sz="4" w:space="1" w:color="auto"/>
          <w:left w:val="single" w:sz="4" w:space="4" w:color="auto"/>
          <w:bottom w:val="single" w:sz="4" w:space="1" w:color="auto"/>
          <w:right w:val="single" w:sz="4" w:space="4" w:color="auto"/>
        </w:pBdr>
        <w:rPr>
          <w:rFonts w:asciiTheme="minorHAnsi" w:hAnsiTheme="minorHAnsi" w:cstheme="minorHAnsi"/>
          <w:szCs w:val="24"/>
          <w:lang w:eastAsia="en-AU"/>
        </w:rPr>
      </w:pPr>
      <w:r w:rsidRPr="001315E1">
        <w:rPr>
          <w:rFonts w:asciiTheme="minorHAnsi" w:hAnsiTheme="minorHAnsi" w:cstheme="minorHAnsi"/>
          <w:szCs w:val="24"/>
          <w:lang w:eastAsia="en-AU"/>
        </w:rPr>
        <w:t>Note:</w:t>
      </w:r>
    </w:p>
    <w:p w14:paraId="077F4F43" w14:textId="6E216F9A" w:rsidR="00141F78" w:rsidRPr="001315E1" w:rsidRDefault="00141F78" w:rsidP="00141F78">
      <w:pPr>
        <w:pBdr>
          <w:top w:val="single" w:sz="4" w:space="1" w:color="auto"/>
          <w:left w:val="single" w:sz="4" w:space="4" w:color="auto"/>
          <w:bottom w:val="single" w:sz="4" w:space="1" w:color="auto"/>
          <w:right w:val="single" w:sz="4" w:space="4" w:color="auto"/>
        </w:pBdr>
        <w:rPr>
          <w:rFonts w:asciiTheme="minorHAnsi" w:hAnsiTheme="minorHAnsi" w:cstheme="minorHAnsi"/>
          <w:szCs w:val="24"/>
          <w:lang w:eastAsia="en-AU"/>
        </w:rPr>
      </w:pPr>
      <w:r w:rsidRPr="001315E1">
        <w:rPr>
          <w:rFonts w:asciiTheme="minorHAnsi" w:hAnsiTheme="minorHAnsi" w:cstheme="minorHAnsi"/>
          <w:szCs w:val="24"/>
          <w:lang w:eastAsia="en-AU"/>
        </w:rPr>
        <w:t>It is important to note that when a child or young person is Gillick Competent (refer to section 6.4), this does not remove the right of their parent or legal guardian to consent to or refuse a clinical activity, treatment or procedure. This means:</w:t>
      </w:r>
    </w:p>
    <w:p w14:paraId="3A10814D" w14:textId="77777777" w:rsidR="00141F78" w:rsidRPr="001315E1" w:rsidRDefault="00141F78" w:rsidP="00047B5D">
      <w:pPr>
        <w:pStyle w:val="ListParagraph"/>
        <w:numPr>
          <w:ilvl w:val="0"/>
          <w:numId w:val="27"/>
        </w:numPr>
        <w:pBdr>
          <w:top w:val="single" w:sz="4" w:space="1" w:color="auto"/>
          <w:left w:val="single" w:sz="4" w:space="4" w:color="auto"/>
          <w:bottom w:val="single" w:sz="4" w:space="1" w:color="auto"/>
          <w:right w:val="single" w:sz="4" w:space="4" w:color="auto"/>
        </w:pBdr>
        <w:rPr>
          <w:rFonts w:asciiTheme="minorHAnsi" w:hAnsiTheme="minorHAnsi" w:cstheme="minorHAnsi"/>
          <w:szCs w:val="24"/>
          <w:lang w:eastAsia="en-AU"/>
        </w:rPr>
      </w:pPr>
      <w:r w:rsidRPr="001315E1">
        <w:rPr>
          <w:rFonts w:asciiTheme="minorHAnsi" w:hAnsiTheme="minorHAnsi" w:cstheme="minorHAnsi"/>
          <w:szCs w:val="24"/>
          <w:lang w:eastAsia="en-AU"/>
        </w:rPr>
        <w:t>if a competent young person gives consent to treatment, it CANNOT be overridden by a parent</w:t>
      </w:r>
    </w:p>
    <w:p w14:paraId="263D3726" w14:textId="77777777" w:rsidR="00141F78" w:rsidRPr="001315E1" w:rsidRDefault="00141F78" w:rsidP="00047B5D">
      <w:pPr>
        <w:pStyle w:val="ListParagraph"/>
        <w:numPr>
          <w:ilvl w:val="0"/>
          <w:numId w:val="27"/>
        </w:numPr>
        <w:pBdr>
          <w:top w:val="single" w:sz="4" w:space="1" w:color="auto"/>
          <w:left w:val="single" w:sz="4" w:space="4" w:color="auto"/>
          <w:bottom w:val="single" w:sz="4" w:space="1" w:color="auto"/>
          <w:right w:val="single" w:sz="4" w:space="4" w:color="auto"/>
        </w:pBdr>
        <w:rPr>
          <w:rFonts w:asciiTheme="minorHAnsi" w:hAnsiTheme="minorHAnsi" w:cstheme="minorHAnsi"/>
          <w:szCs w:val="24"/>
          <w:lang w:eastAsia="en-AU"/>
        </w:rPr>
      </w:pPr>
      <w:r w:rsidRPr="001315E1">
        <w:rPr>
          <w:rFonts w:asciiTheme="minorHAnsi" w:hAnsiTheme="minorHAnsi" w:cstheme="minorHAnsi"/>
          <w:szCs w:val="24"/>
          <w:lang w:eastAsia="en-AU"/>
        </w:rPr>
        <w:t>if the young person withholds consent to treatment, consent CAN still be given by a parent</w:t>
      </w:r>
    </w:p>
    <w:p w14:paraId="15796DEC" w14:textId="77777777" w:rsidR="00141F78" w:rsidRPr="001315E1" w:rsidRDefault="00141F78" w:rsidP="00047B5D">
      <w:pPr>
        <w:pStyle w:val="ListParagraph"/>
        <w:numPr>
          <w:ilvl w:val="0"/>
          <w:numId w:val="27"/>
        </w:numPr>
        <w:pBdr>
          <w:top w:val="single" w:sz="4" w:space="1" w:color="auto"/>
          <w:left w:val="single" w:sz="4" w:space="4" w:color="auto"/>
          <w:bottom w:val="single" w:sz="4" w:space="1" w:color="auto"/>
          <w:right w:val="single" w:sz="4" w:space="4" w:color="auto"/>
        </w:pBdr>
        <w:rPr>
          <w:rFonts w:asciiTheme="minorHAnsi" w:hAnsiTheme="minorHAnsi" w:cstheme="minorHAnsi"/>
          <w:szCs w:val="24"/>
          <w:lang w:eastAsia="en-AU"/>
        </w:rPr>
      </w:pPr>
      <w:r w:rsidRPr="001315E1">
        <w:rPr>
          <w:rFonts w:asciiTheme="minorHAnsi" w:hAnsiTheme="minorHAnsi" w:cstheme="minorHAnsi"/>
          <w:szCs w:val="24"/>
          <w:lang w:eastAsia="en-AU"/>
        </w:rPr>
        <w:t>if one parent withholds consent to treatment, consent CAN be given by the other parent</w:t>
      </w:r>
    </w:p>
    <w:p w14:paraId="6E7AA44A" w14:textId="77777777" w:rsidR="00141F78" w:rsidRPr="001315E1" w:rsidRDefault="00141F78" w:rsidP="00047B5D">
      <w:pPr>
        <w:pStyle w:val="ListParagraph"/>
        <w:numPr>
          <w:ilvl w:val="0"/>
          <w:numId w:val="27"/>
        </w:numPr>
        <w:pBdr>
          <w:top w:val="single" w:sz="4" w:space="1" w:color="auto"/>
          <w:left w:val="single" w:sz="4" w:space="4" w:color="auto"/>
          <w:bottom w:val="single" w:sz="4" w:space="1" w:color="auto"/>
          <w:right w:val="single" w:sz="4" w:space="4" w:color="auto"/>
        </w:pBdr>
        <w:rPr>
          <w:rFonts w:asciiTheme="minorHAnsi" w:hAnsiTheme="minorHAnsi" w:cstheme="minorHAnsi"/>
          <w:szCs w:val="24"/>
          <w:lang w:eastAsia="en-AU"/>
        </w:rPr>
      </w:pPr>
      <w:r w:rsidRPr="001315E1">
        <w:rPr>
          <w:rFonts w:asciiTheme="minorHAnsi" w:hAnsiTheme="minorHAnsi" w:cstheme="minorHAnsi"/>
          <w:szCs w:val="24"/>
          <w:lang w:eastAsia="en-AU"/>
        </w:rPr>
        <w:t>neither the young person, nor a parent, can give consent to non-therapeutic treatment</w:t>
      </w:r>
    </w:p>
    <w:p w14:paraId="71FD9581" w14:textId="7FB999FA" w:rsidR="00141F78" w:rsidRPr="001315E1" w:rsidRDefault="00141F78" w:rsidP="00047B5D">
      <w:pPr>
        <w:pStyle w:val="ListParagraph"/>
        <w:numPr>
          <w:ilvl w:val="0"/>
          <w:numId w:val="27"/>
        </w:numPr>
        <w:pBdr>
          <w:top w:val="single" w:sz="4" w:space="1" w:color="auto"/>
          <w:left w:val="single" w:sz="4" w:space="4" w:color="auto"/>
          <w:bottom w:val="single" w:sz="4" w:space="1" w:color="auto"/>
          <w:right w:val="single" w:sz="4" w:space="4" w:color="auto"/>
        </w:pBdr>
        <w:rPr>
          <w:rFonts w:asciiTheme="minorHAnsi" w:hAnsiTheme="minorHAnsi" w:cstheme="minorHAnsi"/>
          <w:szCs w:val="24"/>
          <w:lang w:eastAsia="en-AU"/>
        </w:rPr>
      </w:pPr>
      <w:r w:rsidRPr="001315E1">
        <w:rPr>
          <w:rFonts w:asciiTheme="minorHAnsi" w:hAnsiTheme="minorHAnsi" w:cstheme="minorHAnsi"/>
          <w:szCs w:val="24"/>
          <w:lang w:eastAsia="en-AU"/>
        </w:rPr>
        <w:t xml:space="preserve">the giving or withholding of consent by either party can be overridden by the </w:t>
      </w:r>
      <w:r w:rsidR="00532B7A" w:rsidRPr="001315E1">
        <w:rPr>
          <w:rFonts w:asciiTheme="minorHAnsi" w:hAnsiTheme="minorHAnsi" w:cstheme="minorHAnsi"/>
          <w:szCs w:val="24"/>
          <w:lang w:eastAsia="en-AU"/>
        </w:rPr>
        <w:t xml:space="preserve">Family Court or </w:t>
      </w:r>
      <w:r w:rsidRPr="001315E1">
        <w:rPr>
          <w:rFonts w:asciiTheme="minorHAnsi" w:hAnsiTheme="minorHAnsi" w:cstheme="minorHAnsi"/>
          <w:szCs w:val="24"/>
          <w:lang w:eastAsia="en-AU"/>
        </w:rPr>
        <w:t>Supreme Court</w:t>
      </w:r>
    </w:p>
    <w:p w14:paraId="285D61FD" w14:textId="30A3D522" w:rsidR="00141F78" w:rsidRPr="001315E1" w:rsidRDefault="00141F78" w:rsidP="00047B5D">
      <w:pPr>
        <w:pStyle w:val="ListParagraph"/>
        <w:numPr>
          <w:ilvl w:val="0"/>
          <w:numId w:val="27"/>
        </w:numPr>
        <w:pBdr>
          <w:top w:val="single" w:sz="4" w:space="1" w:color="auto"/>
          <w:left w:val="single" w:sz="4" w:space="4" w:color="auto"/>
          <w:bottom w:val="single" w:sz="4" w:space="1" w:color="auto"/>
          <w:right w:val="single" w:sz="4" w:space="4" w:color="auto"/>
        </w:pBdr>
        <w:rPr>
          <w:rFonts w:asciiTheme="minorHAnsi" w:hAnsiTheme="minorHAnsi" w:cstheme="minorHAnsi"/>
          <w:szCs w:val="24"/>
          <w:lang w:eastAsia="en-AU"/>
        </w:rPr>
      </w:pPr>
      <w:r w:rsidRPr="001315E1">
        <w:rPr>
          <w:rFonts w:asciiTheme="minorHAnsi" w:hAnsiTheme="minorHAnsi" w:cstheme="minorHAnsi"/>
          <w:szCs w:val="24"/>
          <w:lang w:eastAsia="en-AU"/>
        </w:rPr>
        <w:t xml:space="preserve">a consent (or authority) for non-therapeutic treatment can only be given by the </w:t>
      </w:r>
      <w:r w:rsidR="00532B7A" w:rsidRPr="001315E1">
        <w:rPr>
          <w:rFonts w:asciiTheme="minorHAnsi" w:hAnsiTheme="minorHAnsi" w:cstheme="minorHAnsi"/>
          <w:szCs w:val="24"/>
          <w:lang w:eastAsia="en-AU"/>
        </w:rPr>
        <w:t xml:space="preserve">Family Court or </w:t>
      </w:r>
      <w:r w:rsidRPr="001315E1">
        <w:rPr>
          <w:rFonts w:asciiTheme="minorHAnsi" w:hAnsiTheme="minorHAnsi" w:cstheme="minorHAnsi"/>
          <w:szCs w:val="24"/>
          <w:lang w:eastAsia="en-AU"/>
        </w:rPr>
        <w:t>Supreme Court.</w:t>
      </w:r>
    </w:p>
    <w:p w14:paraId="431836F1" w14:textId="0AB07085" w:rsidR="00B86CA3" w:rsidRPr="001315E1" w:rsidRDefault="00B86CA3" w:rsidP="00BF7FDA">
      <w:pPr>
        <w:rPr>
          <w:rFonts w:asciiTheme="minorHAnsi" w:hAnsiTheme="minorHAnsi" w:cstheme="minorHAnsi"/>
          <w:szCs w:val="24"/>
        </w:rPr>
      </w:pPr>
    </w:p>
    <w:p w14:paraId="13009DEF" w14:textId="77777777" w:rsidR="00B86CA3" w:rsidRPr="001315E1" w:rsidRDefault="00B86CA3" w:rsidP="00BF7FDA">
      <w:pPr>
        <w:pStyle w:val="Heading2"/>
        <w:rPr>
          <w:rFonts w:asciiTheme="minorHAnsi" w:hAnsiTheme="minorHAnsi" w:cstheme="minorHAnsi"/>
        </w:rPr>
      </w:pPr>
      <w:bookmarkStart w:id="50" w:name="_Toc48916376"/>
      <w:r w:rsidRPr="001315E1">
        <w:rPr>
          <w:rFonts w:asciiTheme="minorHAnsi" w:hAnsiTheme="minorHAnsi" w:cstheme="minorHAnsi"/>
        </w:rPr>
        <w:t>6.2 Parenting and Consent Orders</w:t>
      </w:r>
      <w:bookmarkEnd w:id="50"/>
      <w:r w:rsidRPr="001315E1">
        <w:rPr>
          <w:rFonts w:asciiTheme="minorHAnsi" w:hAnsiTheme="minorHAnsi" w:cstheme="minorHAnsi"/>
        </w:rPr>
        <w:t xml:space="preserve"> </w:t>
      </w:r>
    </w:p>
    <w:p w14:paraId="19B7A042" w14:textId="77777777" w:rsidR="00B86CA3" w:rsidRPr="001315E1" w:rsidRDefault="00B86CA3" w:rsidP="00BF7FDA">
      <w:pPr>
        <w:rPr>
          <w:rFonts w:asciiTheme="minorHAnsi" w:hAnsiTheme="minorHAnsi" w:cstheme="minorHAnsi"/>
          <w:szCs w:val="24"/>
        </w:rPr>
      </w:pPr>
      <w:r w:rsidRPr="001315E1">
        <w:rPr>
          <w:rFonts w:asciiTheme="minorHAnsi" w:hAnsiTheme="minorHAnsi" w:cstheme="minorHAnsi"/>
          <w:szCs w:val="24"/>
        </w:rPr>
        <w:t>Clinicians should be alert to where the parental responsibility for a child or young person lies.</w:t>
      </w:r>
    </w:p>
    <w:p w14:paraId="348BD3ED" w14:textId="77777777" w:rsidR="00B86CA3" w:rsidRPr="001315E1" w:rsidRDefault="00B86CA3" w:rsidP="00BF7FDA">
      <w:pPr>
        <w:rPr>
          <w:rFonts w:asciiTheme="minorHAnsi" w:hAnsiTheme="minorHAnsi" w:cstheme="minorHAnsi"/>
          <w:szCs w:val="24"/>
        </w:rPr>
      </w:pPr>
    </w:p>
    <w:p w14:paraId="734DFDAA" w14:textId="109B7A86" w:rsidR="00B86CA3" w:rsidRPr="001315E1" w:rsidRDefault="00B86CA3" w:rsidP="00BF7FDA">
      <w:pPr>
        <w:rPr>
          <w:rFonts w:asciiTheme="minorHAnsi" w:hAnsiTheme="minorHAnsi" w:cstheme="minorHAnsi"/>
          <w:szCs w:val="24"/>
        </w:rPr>
      </w:pPr>
      <w:r w:rsidRPr="001315E1">
        <w:rPr>
          <w:rFonts w:asciiTheme="minorHAnsi" w:hAnsiTheme="minorHAnsi" w:cstheme="minorHAnsi"/>
          <w:color w:val="000000"/>
          <w:szCs w:val="24"/>
        </w:rPr>
        <w:t xml:space="preserve">The power of the Family Court </w:t>
      </w:r>
      <w:r w:rsidR="00532B7A" w:rsidRPr="001315E1">
        <w:rPr>
          <w:rFonts w:asciiTheme="minorHAnsi" w:hAnsiTheme="minorHAnsi" w:cstheme="minorHAnsi"/>
          <w:color w:val="000000"/>
          <w:szCs w:val="24"/>
        </w:rPr>
        <w:t xml:space="preserve">or Supreme Court </w:t>
      </w:r>
      <w:r w:rsidRPr="001315E1">
        <w:rPr>
          <w:rFonts w:asciiTheme="minorHAnsi" w:hAnsiTheme="minorHAnsi" w:cstheme="minorHAnsi"/>
          <w:color w:val="000000"/>
          <w:szCs w:val="24"/>
        </w:rPr>
        <w:t xml:space="preserve">is superior to that of parents and may be exercised to ensure decisions about treatment are in the ‘best interests’ of a child or young person. </w:t>
      </w:r>
    </w:p>
    <w:p w14:paraId="12096968" w14:textId="77777777" w:rsidR="00B86CA3" w:rsidRPr="001315E1" w:rsidRDefault="00B86CA3" w:rsidP="00BF7FDA">
      <w:pPr>
        <w:rPr>
          <w:rFonts w:asciiTheme="minorHAnsi" w:hAnsiTheme="minorHAnsi" w:cstheme="minorHAnsi"/>
          <w:color w:val="000000"/>
          <w:szCs w:val="24"/>
        </w:rPr>
      </w:pPr>
    </w:p>
    <w:p w14:paraId="0E1D7DFF" w14:textId="77777777" w:rsidR="00B86CA3" w:rsidRPr="001315E1" w:rsidRDefault="00B86CA3" w:rsidP="00BF7FDA">
      <w:pPr>
        <w:rPr>
          <w:rFonts w:asciiTheme="minorHAnsi" w:hAnsiTheme="minorHAnsi" w:cstheme="minorHAnsi"/>
          <w:color w:val="000000"/>
          <w:szCs w:val="24"/>
        </w:rPr>
      </w:pPr>
      <w:r w:rsidRPr="001315E1">
        <w:rPr>
          <w:rFonts w:asciiTheme="minorHAnsi" w:hAnsiTheme="minorHAnsi" w:cstheme="minorHAnsi"/>
          <w:color w:val="000000"/>
          <w:szCs w:val="24"/>
        </w:rPr>
        <w:t xml:space="preserve">Where there are known Parenting or Consent Orders in place, the parental responsibility ruling for health related matters should be followed. </w:t>
      </w:r>
    </w:p>
    <w:p w14:paraId="1C77507E" w14:textId="77777777" w:rsidR="00B86CA3" w:rsidRPr="001315E1" w:rsidRDefault="00B86CA3" w:rsidP="00BF7FDA">
      <w:pPr>
        <w:rPr>
          <w:rFonts w:asciiTheme="minorHAnsi" w:hAnsiTheme="minorHAnsi" w:cstheme="minorHAnsi"/>
          <w:color w:val="000000"/>
          <w:szCs w:val="24"/>
        </w:rPr>
      </w:pPr>
    </w:p>
    <w:p w14:paraId="2857B5BC" w14:textId="469DA6E1" w:rsidR="00B86CA3" w:rsidRPr="001315E1" w:rsidRDefault="00B86CA3" w:rsidP="00BF7FDA">
      <w:pPr>
        <w:rPr>
          <w:rFonts w:asciiTheme="minorHAnsi" w:hAnsiTheme="minorHAnsi" w:cstheme="minorHAnsi"/>
          <w:color w:val="000000"/>
          <w:szCs w:val="24"/>
        </w:rPr>
      </w:pPr>
      <w:r w:rsidRPr="001315E1">
        <w:rPr>
          <w:rFonts w:asciiTheme="minorHAnsi" w:hAnsiTheme="minorHAnsi" w:cstheme="minorHAnsi"/>
          <w:color w:val="000000"/>
          <w:szCs w:val="24"/>
        </w:rPr>
        <w:t>Where there is uncertainty about the authority to provide consent, the clinician should ask the parent or guardian if there is a Parenting or Consent Order in place. The clinician’s request and the information obtained should be documented within the child or young person’s clinical record.</w:t>
      </w:r>
    </w:p>
    <w:p w14:paraId="47E3BD78" w14:textId="77777777" w:rsidR="00B86CA3" w:rsidRPr="001315E1" w:rsidRDefault="00B86CA3" w:rsidP="00BF7FDA">
      <w:pPr>
        <w:rPr>
          <w:rFonts w:asciiTheme="minorHAnsi" w:hAnsiTheme="minorHAnsi" w:cstheme="minorHAnsi"/>
          <w:color w:val="000000"/>
          <w:szCs w:val="24"/>
        </w:rPr>
      </w:pPr>
    </w:p>
    <w:p w14:paraId="06E88C13" w14:textId="77777777" w:rsidR="00B86CA3" w:rsidRPr="001315E1" w:rsidRDefault="00B86CA3" w:rsidP="00BF7FDA">
      <w:pPr>
        <w:rPr>
          <w:rFonts w:asciiTheme="minorHAnsi" w:hAnsiTheme="minorHAnsi" w:cstheme="minorHAnsi"/>
          <w:color w:val="000000"/>
          <w:szCs w:val="24"/>
        </w:rPr>
      </w:pPr>
      <w:r w:rsidRPr="001315E1">
        <w:rPr>
          <w:rFonts w:asciiTheme="minorHAnsi" w:hAnsiTheme="minorHAnsi" w:cstheme="minorHAnsi"/>
          <w:color w:val="000000"/>
          <w:szCs w:val="24"/>
        </w:rPr>
        <w:t>If there is still uncertainty the clinician or their supervisor should contact:</w:t>
      </w:r>
    </w:p>
    <w:p w14:paraId="5D3C70AC" w14:textId="71250B9B" w:rsidR="00B86CA3" w:rsidRPr="001315E1" w:rsidRDefault="00B86CA3" w:rsidP="00047B5D">
      <w:pPr>
        <w:pStyle w:val="ListParagraph"/>
        <w:numPr>
          <w:ilvl w:val="0"/>
          <w:numId w:val="21"/>
        </w:numPr>
        <w:rPr>
          <w:rFonts w:asciiTheme="minorHAnsi" w:hAnsiTheme="minorHAnsi" w:cstheme="minorHAnsi"/>
          <w:color w:val="000000"/>
          <w:szCs w:val="24"/>
        </w:rPr>
      </w:pPr>
      <w:r w:rsidRPr="001315E1">
        <w:rPr>
          <w:rFonts w:asciiTheme="minorHAnsi" w:hAnsiTheme="minorHAnsi" w:cstheme="minorHAnsi"/>
          <w:color w:val="000000"/>
          <w:szCs w:val="24"/>
        </w:rPr>
        <w:t>Child and Youth Protective Services (CYPS) Intake Team</w:t>
      </w:r>
      <w:r w:rsidR="00EE146D" w:rsidRPr="001315E1">
        <w:rPr>
          <w:rFonts w:asciiTheme="minorHAnsi" w:hAnsiTheme="minorHAnsi" w:cstheme="minorHAnsi"/>
          <w:color w:val="000000"/>
          <w:szCs w:val="24"/>
        </w:rPr>
        <w:t xml:space="preserve"> – </w:t>
      </w:r>
      <w:r w:rsidRPr="001315E1">
        <w:rPr>
          <w:rFonts w:asciiTheme="minorHAnsi" w:hAnsiTheme="minorHAnsi" w:cstheme="minorHAnsi"/>
          <w:color w:val="000000"/>
          <w:szCs w:val="24"/>
        </w:rPr>
        <w:t>1300 556 728 (24 hours)</w:t>
      </w:r>
      <w:r w:rsidR="00EE146D" w:rsidRPr="001315E1">
        <w:rPr>
          <w:rFonts w:asciiTheme="minorHAnsi" w:hAnsiTheme="minorHAnsi" w:cstheme="minorHAnsi"/>
          <w:color w:val="000000"/>
          <w:szCs w:val="24"/>
        </w:rPr>
        <w:t>,</w:t>
      </w:r>
      <w:r w:rsidRPr="001315E1">
        <w:rPr>
          <w:rFonts w:asciiTheme="minorHAnsi" w:hAnsiTheme="minorHAnsi" w:cstheme="minorHAnsi"/>
          <w:color w:val="000000"/>
          <w:szCs w:val="24"/>
        </w:rPr>
        <w:t xml:space="preserve"> or</w:t>
      </w:r>
    </w:p>
    <w:p w14:paraId="63AD2D32" w14:textId="3EA8E88C" w:rsidR="00B86CA3" w:rsidRPr="001315E1" w:rsidRDefault="00B86CA3" w:rsidP="00047B5D">
      <w:pPr>
        <w:pStyle w:val="ListParagraph"/>
        <w:numPr>
          <w:ilvl w:val="0"/>
          <w:numId w:val="21"/>
        </w:numPr>
        <w:rPr>
          <w:rFonts w:asciiTheme="minorHAnsi" w:hAnsiTheme="minorHAnsi" w:cstheme="minorHAnsi"/>
          <w:color w:val="000000"/>
          <w:szCs w:val="24"/>
        </w:rPr>
      </w:pPr>
      <w:r w:rsidRPr="001315E1">
        <w:rPr>
          <w:rFonts w:asciiTheme="minorHAnsi" w:hAnsiTheme="minorHAnsi" w:cstheme="minorHAnsi"/>
          <w:color w:val="000000"/>
          <w:szCs w:val="24"/>
        </w:rPr>
        <w:t>CYPS Health Liaison Officer</w:t>
      </w:r>
      <w:r w:rsidR="00EE146D" w:rsidRPr="001315E1">
        <w:rPr>
          <w:rFonts w:asciiTheme="minorHAnsi" w:hAnsiTheme="minorHAnsi" w:cstheme="minorHAnsi"/>
          <w:color w:val="000000"/>
          <w:szCs w:val="24"/>
        </w:rPr>
        <w:t xml:space="preserve">, </w:t>
      </w:r>
      <w:r w:rsidRPr="001315E1">
        <w:rPr>
          <w:rFonts w:asciiTheme="minorHAnsi" w:hAnsiTheme="minorHAnsi" w:cstheme="minorHAnsi"/>
          <w:color w:val="000000"/>
          <w:szCs w:val="24"/>
        </w:rPr>
        <w:t>Office of Children Youth and Family Support</w:t>
      </w:r>
      <w:r w:rsidR="00EE146D" w:rsidRPr="001315E1">
        <w:rPr>
          <w:rFonts w:asciiTheme="minorHAnsi" w:hAnsiTheme="minorHAnsi" w:cstheme="minorHAnsi"/>
          <w:color w:val="000000"/>
          <w:szCs w:val="24"/>
        </w:rPr>
        <w:t xml:space="preserve"> – </w:t>
      </w:r>
      <w:r w:rsidRPr="001315E1">
        <w:rPr>
          <w:rFonts w:asciiTheme="minorHAnsi" w:hAnsiTheme="minorHAnsi" w:cstheme="minorHAnsi"/>
          <w:color w:val="000000"/>
          <w:szCs w:val="24"/>
        </w:rPr>
        <w:t xml:space="preserve">6205 3693 </w:t>
      </w:r>
      <w:r w:rsidR="00EE146D" w:rsidRPr="001315E1">
        <w:rPr>
          <w:rFonts w:asciiTheme="minorHAnsi" w:hAnsiTheme="minorHAnsi" w:cstheme="minorHAnsi"/>
          <w:color w:val="000000"/>
          <w:szCs w:val="24"/>
        </w:rPr>
        <w:t>(</w:t>
      </w:r>
      <w:r w:rsidRPr="001315E1">
        <w:rPr>
          <w:rFonts w:asciiTheme="minorHAnsi" w:hAnsiTheme="minorHAnsi" w:cstheme="minorHAnsi"/>
          <w:color w:val="000000"/>
          <w:szCs w:val="24"/>
        </w:rPr>
        <w:t xml:space="preserve">business hours) </w:t>
      </w:r>
    </w:p>
    <w:p w14:paraId="05ABBD85" w14:textId="3116BC3A" w:rsidR="00B86CA3" w:rsidRPr="001315E1" w:rsidRDefault="00073B1F" w:rsidP="00047B5D">
      <w:pPr>
        <w:pStyle w:val="ListParagraph"/>
        <w:numPr>
          <w:ilvl w:val="0"/>
          <w:numId w:val="21"/>
        </w:numPr>
        <w:rPr>
          <w:rFonts w:asciiTheme="minorHAnsi" w:hAnsiTheme="minorHAnsi" w:cstheme="minorHAnsi"/>
          <w:color w:val="000000"/>
          <w:szCs w:val="24"/>
        </w:rPr>
      </w:pPr>
      <w:hyperlink r:id="rId16" w:history="1">
        <w:r w:rsidR="00EE146D" w:rsidRPr="001315E1">
          <w:rPr>
            <w:rStyle w:val="Hyperlink"/>
            <w:rFonts w:asciiTheme="minorHAnsi" w:hAnsiTheme="minorHAnsi" w:cstheme="minorHAnsi"/>
            <w:szCs w:val="24"/>
          </w:rPr>
          <w:t>healthliaisonchildprotection@act.gov.au</w:t>
        </w:r>
      </w:hyperlink>
      <w:r w:rsidR="00EE146D" w:rsidRPr="001315E1">
        <w:rPr>
          <w:rFonts w:asciiTheme="minorHAnsi" w:hAnsiTheme="minorHAnsi" w:cstheme="minorHAnsi"/>
          <w:color w:val="000000"/>
          <w:szCs w:val="24"/>
        </w:rPr>
        <w:t xml:space="preserve"> </w:t>
      </w:r>
      <w:r w:rsidR="00B86CA3" w:rsidRPr="001315E1">
        <w:rPr>
          <w:rFonts w:asciiTheme="minorHAnsi" w:hAnsiTheme="minorHAnsi" w:cstheme="minorHAnsi"/>
          <w:color w:val="000000"/>
          <w:szCs w:val="24"/>
        </w:rPr>
        <w:t>(email not to be used in time limited circumstances</w:t>
      </w:r>
      <w:r w:rsidR="00EE146D" w:rsidRPr="001315E1">
        <w:rPr>
          <w:rFonts w:asciiTheme="minorHAnsi" w:hAnsiTheme="minorHAnsi" w:cstheme="minorHAnsi"/>
          <w:color w:val="000000"/>
          <w:szCs w:val="24"/>
        </w:rPr>
        <w:t xml:space="preserve"> e.g. during an emergency</w:t>
      </w:r>
      <w:r w:rsidR="00B86CA3" w:rsidRPr="001315E1">
        <w:rPr>
          <w:rFonts w:asciiTheme="minorHAnsi" w:hAnsiTheme="minorHAnsi" w:cstheme="minorHAnsi"/>
          <w:color w:val="000000"/>
          <w:szCs w:val="24"/>
        </w:rPr>
        <w:t>)</w:t>
      </w:r>
    </w:p>
    <w:p w14:paraId="28924F71" w14:textId="77777777" w:rsidR="00B86CA3" w:rsidRPr="001315E1" w:rsidRDefault="00B86CA3" w:rsidP="00BF7FDA">
      <w:pPr>
        <w:rPr>
          <w:rFonts w:asciiTheme="minorHAnsi" w:hAnsiTheme="minorHAnsi" w:cstheme="minorHAnsi"/>
          <w:color w:val="000000"/>
          <w:szCs w:val="24"/>
        </w:rPr>
      </w:pPr>
    </w:p>
    <w:p w14:paraId="0FFE5767" w14:textId="77777777" w:rsidR="00B86CA3" w:rsidRPr="001315E1" w:rsidRDefault="00B86CA3" w:rsidP="00BF7FDA">
      <w:pPr>
        <w:rPr>
          <w:rFonts w:asciiTheme="minorHAnsi" w:hAnsiTheme="minorHAnsi" w:cstheme="minorHAnsi"/>
          <w:color w:val="000000"/>
          <w:szCs w:val="24"/>
        </w:rPr>
      </w:pPr>
      <w:r w:rsidRPr="001315E1">
        <w:rPr>
          <w:rFonts w:asciiTheme="minorHAnsi" w:hAnsiTheme="minorHAnsi" w:cstheme="minorHAnsi"/>
          <w:color w:val="000000"/>
          <w:szCs w:val="24"/>
        </w:rPr>
        <w:t xml:space="preserve">If there is still uncertainty the clinician or their supervisor should contact: </w:t>
      </w:r>
    </w:p>
    <w:p w14:paraId="2B6BCA7C" w14:textId="609B2325" w:rsidR="00B86CA3" w:rsidRPr="001315E1" w:rsidRDefault="00B86CA3" w:rsidP="00047B5D">
      <w:pPr>
        <w:pStyle w:val="ListParagraph"/>
        <w:numPr>
          <w:ilvl w:val="0"/>
          <w:numId w:val="22"/>
        </w:numPr>
        <w:rPr>
          <w:rFonts w:asciiTheme="minorHAnsi" w:hAnsiTheme="minorHAnsi" w:cstheme="minorHAnsi"/>
          <w:color w:val="000000"/>
          <w:szCs w:val="24"/>
        </w:rPr>
      </w:pPr>
      <w:r w:rsidRPr="001315E1">
        <w:rPr>
          <w:rFonts w:asciiTheme="minorHAnsi" w:hAnsiTheme="minorHAnsi" w:cstheme="minorHAnsi"/>
          <w:color w:val="000000"/>
          <w:szCs w:val="24"/>
        </w:rPr>
        <w:t xml:space="preserve">The Family Court </w:t>
      </w:r>
      <w:r w:rsidR="00532B7A" w:rsidRPr="001315E1">
        <w:rPr>
          <w:rFonts w:asciiTheme="minorHAnsi" w:hAnsiTheme="minorHAnsi" w:cstheme="minorHAnsi"/>
          <w:color w:val="000000"/>
          <w:szCs w:val="24"/>
        </w:rPr>
        <w:t xml:space="preserve">of Australia </w:t>
      </w:r>
      <w:r w:rsidR="00EE146D" w:rsidRPr="001315E1">
        <w:rPr>
          <w:rFonts w:asciiTheme="minorHAnsi" w:hAnsiTheme="minorHAnsi" w:cstheme="minorHAnsi"/>
          <w:color w:val="000000"/>
          <w:szCs w:val="24"/>
        </w:rPr>
        <w:t>– 1300 352 000 (business hours)</w:t>
      </w:r>
    </w:p>
    <w:p w14:paraId="7DAF344D" w14:textId="282AC308" w:rsidR="00B86CA3" w:rsidRPr="001315E1" w:rsidRDefault="00B86CA3" w:rsidP="00047B5D">
      <w:pPr>
        <w:pStyle w:val="ListParagraph"/>
        <w:numPr>
          <w:ilvl w:val="0"/>
          <w:numId w:val="22"/>
        </w:numPr>
        <w:rPr>
          <w:rFonts w:asciiTheme="minorHAnsi" w:hAnsiTheme="minorHAnsi" w:cstheme="minorHAnsi"/>
          <w:color w:val="000000"/>
          <w:szCs w:val="24"/>
        </w:rPr>
      </w:pPr>
      <w:r w:rsidRPr="001315E1">
        <w:rPr>
          <w:rFonts w:asciiTheme="minorHAnsi" w:hAnsiTheme="minorHAnsi" w:cstheme="minorHAnsi"/>
          <w:color w:val="000000"/>
          <w:szCs w:val="24"/>
        </w:rPr>
        <w:t xml:space="preserve">The Office of the Chief Justice of the Supreme Court ACT </w:t>
      </w:r>
      <w:r w:rsidR="00EE146D" w:rsidRPr="001315E1">
        <w:rPr>
          <w:rFonts w:asciiTheme="minorHAnsi" w:hAnsiTheme="minorHAnsi" w:cstheme="minorHAnsi"/>
          <w:color w:val="000000"/>
          <w:szCs w:val="24"/>
        </w:rPr>
        <w:t xml:space="preserve">– </w:t>
      </w:r>
      <w:r w:rsidR="00A46A35" w:rsidRPr="001315E1">
        <w:rPr>
          <w:rFonts w:asciiTheme="minorHAnsi" w:hAnsiTheme="minorHAnsi" w:cstheme="minorHAnsi"/>
          <w:color w:val="000000"/>
          <w:szCs w:val="24"/>
        </w:rPr>
        <w:t>6205 0000</w:t>
      </w:r>
      <w:r w:rsidR="00EE146D" w:rsidRPr="001315E1">
        <w:rPr>
          <w:rFonts w:asciiTheme="minorHAnsi" w:hAnsiTheme="minorHAnsi" w:cstheme="minorHAnsi"/>
          <w:color w:val="000000"/>
          <w:szCs w:val="24"/>
        </w:rPr>
        <w:t xml:space="preserve"> (business hours)</w:t>
      </w:r>
    </w:p>
    <w:p w14:paraId="45767B23" w14:textId="77777777" w:rsidR="00B86CA3" w:rsidRPr="001315E1" w:rsidRDefault="00B86CA3" w:rsidP="00BF7FDA">
      <w:pPr>
        <w:rPr>
          <w:rFonts w:asciiTheme="minorHAnsi" w:hAnsiTheme="minorHAnsi" w:cstheme="minorHAnsi"/>
          <w:color w:val="000000"/>
          <w:szCs w:val="24"/>
        </w:rPr>
      </w:pPr>
    </w:p>
    <w:p w14:paraId="6950D64A" w14:textId="317D33A2" w:rsidR="00B86CA3" w:rsidRPr="001315E1" w:rsidRDefault="00B86CA3" w:rsidP="00BF7FDA">
      <w:pPr>
        <w:rPr>
          <w:rFonts w:asciiTheme="minorHAnsi" w:hAnsiTheme="minorHAnsi" w:cstheme="minorHAnsi"/>
          <w:szCs w:val="24"/>
        </w:rPr>
      </w:pPr>
      <w:r w:rsidRPr="001315E1">
        <w:rPr>
          <w:rFonts w:asciiTheme="minorHAnsi" w:hAnsiTheme="minorHAnsi" w:cstheme="minorHAnsi"/>
          <w:color w:val="000000"/>
          <w:szCs w:val="24"/>
        </w:rPr>
        <w:t>The clinician or supervisor will advise the Director of their Division, as well as the Senior Medical Officer where relevant, of the concerns raised and actions taken. The clinician will document within the child or young person’s clinical record.</w:t>
      </w:r>
    </w:p>
    <w:p w14:paraId="5D39BDB5" w14:textId="77777777" w:rsidR="00B86CA3" w:rsidRPr="001315E1" w:rsidRDefault="00B86CA3" w:rsidP="00BF7FDA">
      <w:pPr>
        <w:rPr>
          <w:rFonts w:asciiTheme="minorHAnsi" w:hAnsiTheme="minorHAnsi" w:cstheme="minorHAnsi"/>
          <w:szCs w:val="24"/>
        </w:rPr>
      </w:pPr>
    </w:p>
    <w:p w14:paraId="0B2FA704" w14:textId="77777777" w:rsidR="00B86CA3" w:rsidRPr="001315E1" w:rsidRDefault="00B86CA3" w:rsidP="00BF7FDA">
      <w:pPr>
        <w:pStyle w:val="Heading2"/>
        <w:rPr>
          <w:rFonts w:asciiTheme="minorHAnsi" w:hAnsiTheme="minorHAnsi" w:cstheme="minorHAnsi"/>
        </w:rPr>
      </w:pPr>
      <w:bookmarkStart w:id="51" w:name="_Toc48916377"/>
      <w:r w:rsidRPr="001315E1">
        <w:rPr>
          <w:rFonts w:asciiTheme="minorHAnsi" w:hAnsiTheme="minorHAnsi" w:cstheme="minorHAnsi"/>
        </w:rPr>
        <w:t>6.3 Care and Protection Orders and Voluntary Care Agreements</w:t>
      </w:r>
      <w:bookmarkEnd w:id="51"/>
      <w:r w:rsidRPr="001315E1">
        <w:rPr>
          <w:rFonts w:asciiTheme="minorHAnsi" w:hAnsiTheme="minorHAnsi" w:cstheme="minorHAnsi"/>
        </w:rPr>
        <w:t xml:space="preserve"> </w:t>
      </w:r>
    </w:p>
    <w:p w14:paraId="3E270B43" w14:textId="77777777" w:rsidR="00B86CA3" w:rsidRPr="001315E1" w:rsidRDefault="00B86CA3" w:rsidP="00BF7FDA">
      <w:pPr>
        <w:rPr>
          <w:rFonts w:asciiTheme="minorHAnsi" w:hAnsiTheme="minorHAnsi" w:cstheme="minorHAnsi"/>
          <w:szCs w:val="24"/>
        </w:rPr>
      </w:pPr>
      <w:r w:rsidRPr="001315E1">
        <w:rPr>
          <w:rFonts w:asciiTheme="minorHAnsi" w:hAnsiTheme="minorHAnsi" w:cstheme="minorHAnsi"/>
          <w:szCs w:val="24"/>
        </w:rPr>
        <w:t xml:space="preserve">Clinicians should be alert to where the parental responsibility for a child or young person lies. </w:t>
      </w:r>
    </w:p>
    <w:p w14:paraId="7AE7D5C3" w14:textId="77777777" w:rsidR="00B86CA3" w:rsidRPr="001315E1" w:rsidRDefault="00B86CA3" w:rsidP="00BF7FDA">
      <w:pPr>
        <w:rPr>
          <w:rFonts w:asciiTheme="minorHAnsi" w:hAnsiTheme="minorHAnsi" w:cstheme="minorHAnsi"/>
          <w:szCs w:val="24"/>
        </w:rPr>
      </w:pPr>
    </w:p>
    <w:p w14:paraId="2B00A489" w14:textId="6970AAAC" w:rsidR="00B86CA3" w:rsidRPr="001315E1" w:rsidRDefault="00B86CA3" w:rsidP="00BF7FDA">
      <w:pPr>
        <w:rPr>
          <w:rFonts w:asciiTheme="minorHAnsi" w:hAnsiTheme="minorHAnsi" w:cstheme="minorHAnsi"/>
          <w:szCs w:val="24"/>
        </w:rPr>
      </w:pPr>
      <w:r w:rsidRPr="001315E1">
        <w:rPr>
          <w:rFonts w:asciiTheme="minorHAnsi" w:hAnsiTheme="minorHAnsi" w:cstheme="minorHAnsi"/>
          <w:szCs w:val="24"/>
        </w:rPr>
        <w:t xml:space="preserve">For children and young people in care, a Court order or a Voluntary Care Agreement provides </w:t>
      </w:r>
      <w:r w:rsidR="00532B7A" w:rsidRPr="001315E1">
        <w:rPr>
          <w:rFonts w:asciiTheme="minorHAnsi" w:hAnsiTheme="minorHAnsi" w:cstheme="minorHAnsi"/>
          <w:szCs w:val="24"/>
        </w:rPr>
        <w:t xml:space="preserve">for the transfer of </w:t>
      </w:r>
      <w:r w:rsidRPr="001315E1">
        <w:rPr>
          <w:rFonts w:asciiTheme="minorHAnsi" w:hAnsiTheme="minorHAnsi" w:cstheme="minorHAnsi"/>
          <w:szCs w:val="24"/>
        </w:rPr>
        <w:t>parental responsibility to certain people. In most cases, parental responsibility will be</w:t>
      </w:r>
      <w:r w:rsidR="00532B7A" w:rsidRPr="001315E1">
        <w:rPr>
          <w:rFonts w:asciiTheme="minorHAnsi" w:hAnsiTheme="minorHAnsi" w:cstheme="minorHAnsi"/>
          <w:szCs w:val="24"/>
        </w:rPr>
        <w:t xml:space="preserve"> transferred solely</w:t>
      </w:r>
      <w:r w:rsidRPr="001315E1">
        <w:rPr>
          <w:rFonts w:asciiTheme="minorHAnsi" w:hAnsiTheme="minorHAnsi" w:cstheme="minorHAnsi"/>
          <w:szCs w:val="24"/>
        </w:rPr>
        <w:t xml:space="preserve"> to the Director-General of the Community Services Directorate (CSD), however parental responsibility may be shared with the CSD Director-General in certain circumstances. </w:t>
      </w:r>
    </w:p>
    <w:p w14:paraId="52B4D7A3" w14:textId="77777777" w:rsidR="00B86CA3" w:rsidRPr="001315E1" w:rsidRDefault="00B86CA3" w:rsidP="00BF7FDA">
      <w:pPr>
        <w:rPr>
          <w:rFonts w:asciiTheme="minorHAnsi" w:hAnsiTheme="minorHAnsi" w:cstheme="minorHAnsi"/>
          <w:szCs w:val="24"/>
        </w:rPr>
      </w:pPr>
    </w:p>
    <w:p w14:paraId="7EC16712" w14:textId="77777777" w:rsidR="00B86CA3" w:rsidRPr="001315E1" w:rsidRDefault="00B86CA3" w:rsidP="00BF7FDA">
      <w:pPr>
        <w:rPr>
          <w:rFonts w:asciiTheme="minorHAnsi" w:hAnsiTheme="minorHAnsi" w:cstheme="minorHAnsi"/>
          <w:szCs w:val="24"/>
        </w:rPr>
      </w:pPr>
      <w:r w:rsidRPr="001315E1">
        <w:rPr>
          <w:rFonts w:asciiTheme="minorHAnsi" w:hAnsiTheme="minorHAnsi" w:cstheme="minorHAnsi"/>
          <w:szCs w:val="24"/>
        </w:rPr>
        <w:t>The Director-General may authorise a kinship or foster carer to exercise certain aspects of parental responsibility for the child or young person on their behalf. The legislation has two kinds of parental responsibility: daily care responsibility for the child or young person and long-term care responsibility for the child or young person.</w:t>
      </w:r>
    </w:p>
    <w:p w14:paraId="5C9C1C17" w14:textId="77777777" w:rsidR="00B86CA3" w:rsidRPr="001315E1" w:rsidRDefault="00B86CA3" w:rsidP="00BF7FDA">
      <w:pPr>
        <w:rPr>
          <w:rFonts w:asciiTheme="minorHAnsi" w:hAnsiTheme="minorHAnsi" w:cstheme="minorHAnsi"/>
          <w:szCs w:val="24"/>
        </w:rPr>
      </w:pPr>
    </w:p>
    <w:p w14:paraId="6BEE969D" w14:textId="77777777" w:rsidR="00B86CA3" w:rsidRPr="00DF0BE7" w:rsidRDefault="00B86CA3" w:rsidP="00BF7FDA">
      <w:pPr>
        <w:rPr>
          <w:rFonts w:asciiTheme="minorHAnsi" w:hAnsiTheme="minorHAnsi" w:cstheme="minorHAnsi"/>
          <w:i/>
          <w:iCs/>
          <w:szCs w:val="24"/>
        </w:rPr>
      </w:pPr>
      <w:r w:rsidRPr="00DF0BE7">
        <w:rPr>
          <w:rFonts w:asciiTheme="minorHAnsi" w:hAnsiTheme="minorHAnsi" w:cstheme="minorHAnsi"/>
          <w:i/>
          <w:iCs/>
          <w:szCs w:val="24"/>
        </w:rPr>
        <w:t xml:space="preserve">Kinship and foster carers </w:t>
      </w:r>
    </w:p>
    <w:p w14:paraId="3B14F355" w14:textId="0EC04983" w:rsidR="00B86CA3" w:rsidRPr="001315E1" w:rsidRDefault="00B86CA3" w:rsidP="00BF7FDA">
      <w:pPr>
        <w:rPr>
          <w:rFonts w:asciiTheme="minorHAnsi" w:hAnsiTheme="minorHAnsi" w:cstheme="minorHAnsi"/>
          <w:szCs w:val="24"/>
        </w:rPr>
      </w:pPr>
      <w:r w:rsidRPr="001315E1">
        <w:rPr>
          <w:rFonts w:asciiTheme="minorHAnsi" w:hAnsiTheme="minorHAnsi" w:cstheme="minorHAnsi"/>
          <w:szCs w:val="24"/>
        </w:rPr>
        <w:t>Where kinship and foster carers have daily care responsibility they can provide consent for routine health care including treatment - not surgery</w:t>
      </w:r>
      <w:r w:rsidR="00532B7A" w:rsidRPr="001315E1">
        <w:rPr>
          <w:rFonts w:asciiTheme="minorHAnsi" w:hAnsiTheme="minorHAnsi" w:cstheme="minorHAnsi"/>
          <w:szCs w:val="24"/>
        </w:rPr>
        <w:t xml:space="preserve"> (except for minor dental surgery)</w:t>
      </w:r>
      <w:r w:rsidRPr="001315E1">
        <w:rPr>
          <w:rFonts w:asciiTheme="minorHAnsi" w:hAnsiTheme="minorHAnsi" w:cstheme="minorHAnsi"/>
          <w:szCs w:val="24"/>
        </w:rPr>
        <w:t>.</w:t>
      </w:r>
    </w:p>
    <w:p w14:paraId="3B3BA4CB" w14:textId="77777777" w:rsidR="00EE146D" w:rsidRPr="001315E1" w:rsidRDefault="00EE146D" w:rsidP="00BF7FDA">
      <w:pPr>
        <w:rPr>
          <w:rFonts w:asciiTheme="minorHAnsi" w:hAnsiTheme="minorHAnsi" w:cstheme="minorHAnsi"/>
          <w:szCs w:val="24"/>
          <w:lang w:eastAsia="en-AU"/>
        </w:rPr>
      </w:pPr>
    </w:p>
    <w:p w14:paraId="2DC7C5BE" w14:textId="77777777" w:rsidR="00B86CA3" w:rsidRPr="001315E1" w:rsidRDefault="00B86CA3" w:rsidP="00BF7FDA">
      <w:pPr>
        <w:rPr>
          <w:rFonts w:asciiTheme="minorHAnsi" w:hAnsiTheme="minorHAnsi" w:cstheme="minorHAnsi"/>
          <w:szCs w:val="24"/>
        </w:rPr>
      </w:pPr>
      <w:r w:rsidRPr="001315E1">
        <w:rPr>
          <w:rFonts w:asciiTheme="minorHAnsi" w:hAnsiTheme="minorHAnsi" w:cstheme="minorHAnsi"/>
          <w:szCs w:val="24"/>
        </w:rPr>
        <w:t xml:space="preserve">Where kinship and foster carers also have long-term care responsibility they can consent to other decisions around healthcare including sexual health care, gender reassignment, the use of medication to treat mental health conditions, health care treatment that requires surgery and immunisation. They can also follow religious observance related to medical treatments. </w:t>
      </w:r>
    </w:p>
    <w:p w14:paraId="63F9D6E6" w14:textId="77777777" w:rsidR="00B86CA3" w:rsidRPr="001315E1" w:rsidRDefault="00B86CA3" w:rsidP="00BF7FDA">
      <w:pPr>
        <w:rPr>
          <w:rFonts w:asciiTheme="minorHAnsi" w:hAnsiTheme="minorHAnsi" w:cstheme="minorHAnsi"/>
          <w:szCs w:val="24"/>
        </w:rPr>
      </w:pPr>
      <w:r w:rsidRPr="001315E1">
        <w:rPr>
          <w:rFonts w:asciiTheme="minorHAnsi" w:hAnsiTheme="minorHAnsi" w:cstheme="minorHAnsi"/>
          <w:szCs w:val="24"/>
        </w:rPr>
        <w:t xml:space="preserve">The Director-General may override any decision by a </w:t>
      </w:r>
      <w:proofErr w:type="spellStart"/>
      <w:r w:rsidRPr="001315E1">
        <w:rPr>
          <w:rFonts w:asciiTheme="minorHAnsi" w:hAnsiTheme="minorHAnsi" w:cstheme="minorHAnsi"/>
          <w:szCs w:val="24"/>
        </w:rPr>
        <w:t>carer</w:t>
      </w:r>
      <w:proofErr w:type="spellEnd"/>
      <w:r w:rsidRPr="001315E1">
        <w:rPr>
          <w:rFonts w:asciiTheme="minorHAnsi" w:hAnsiTheme="minorHAnsi" w:cstheme="minorHAnsi"/>
          <w:szCs w:val="24"/>
        </w:rPr>
        <w:t xml:space="preserve"> that is not considered to be in the best interest of the child or young person in care. </w:t>
      </w:r>
    </w:p>
    <w:p w14:paraId="02B61D56" w14:textId="77777777" w:rsidR="00B86CA3" w:rsidRPr="001315E1" w:rsidRDefault="00B86CA3" w:rsidP="00BF7FDA">
      <w:pPr>
        <w:rPr>
          <w:rFonts w:asciiTheme="minorHAnsi" w:hAnsiTheme="minorHAnsi" w:cstheme="minorHAnsi"/>
          <w:szCs w:val="24"/>
        </w:rPr>
      </w:pPr>
    </w:p>
    <w:p w14:paraId="1F900F50" w14:textId="77777777" w:rsidR="00B86CA3" w:rsidRPr="001315E1" w:rsidRDefault="00B86CA3" w:rsidP="00BF7FDA">
      <w:pPr>
        <w:rPr>
          <w:rFonts w:asciiTheme="minorHAnsi" w:hAnsiTheme="minorHAnsi" w:cstheme="minorHAnsi"/>
          <w:szCs w:val="24"/>
        </w:rPr>
      </w:pPr>
      <w:r w:rsidRPr="001315E1">
        <w:rPr>
          <w:rFonts w:asciiTheme="minorHAnsi" w:hAnsiTheme="minorHAnsi" w:cstheme="minorHAnsi"/>
          <w:szCs w:val="24"/>
        </w:rPr>
        <w:t>Where kinship and foster carers consider that making a daily care decision for a child or young person may be controversial or if they are unsure about what decisions can be made, they can contact either CYPS or their out of home care agency for advice.</w:t>
      </w:r>
    </w:p>
    <w:p w14:paraId="74A823D6" w14:textId="77777777" w:rsidR="00B86CA3" w:rsidRPr="001315E1" w:rsidRDefault="00B86CA3" w:rsidP="00BF7FDA">
      <w:pPr>
        <w:rPr>
          <w:rFonts w:asciiTheme="minorHAnsi" w:hAnsiTheme="minorHAnsi" w:cstheme="minorHAnsi"/>
          <w:szCs w:val="24"/>
        </w:rPr>
      </w:pPr>
    </w:p>
    <w:p w14:paraId="3EF4B6F0" w14:textId="77777777" w:rsidR="00FB69AC" w:rsidRDefault="00FB69AC" w:rsidP="00BF7FDA">
      <w:pPr>
        <w:rPr>
          <w:rFonts w:asciiTheme="minorHAnsi" w:hAnsiTheme="minorHAnsi" w:cstheme="minorHAnsi"/>
          <w:szCs w:val="24"/>
        </w:rPr>
      </w:pPr>
    </w:p>
    <w:p w14:paraId="7173CD4A" w14:textId="3F3A69AC" w:rsidR="00B86CA3" w:rsidRPr="001315E1" w:rsidRDefault="00B86CA3" w:rsidP="00BF7FDA">
      <w:pPr>
        <w:rPr>
          <w:rFonts w:asciiTheme="minorHAnsi" w:hAnsiTheme="minorHAnsi" w:cstheme="minorHAnsi"/>
          <w:szCs w:val="24"/>
        </w:rPr>
      </w:pPr>
      <w:r w:rsidRPr="001315E1">
        <w:rPr>
          <w:rFonts w:asciiTheme="minorHAnsi" w:hAnsiTheme="minorHAnsi" w:cstheme="minorHAnsi"/>
          <w:szCs w:val="24"/>
        </w:rPr>
        <w:t>Where further clarification is required clinicians can contact:</w:t>
      </w:r>
    </w:p>
    <w:p w14:paraId="71C7B9AF" w14:textId="77777777" w:rsidR="00EE146D" w:rsidRPr="001315E1" w:rsidRDefault="00EE146D" w:rsidP="00047B5D">
      <w:pPr>
        <w:pStyle w:val="ListParagraph"/>
        <w:numPr>
          <w:ilvl w:val="0"/>
          <w:numId w:val="23"/>
        </w:numPr>
        <w:rPr>
          <w:rFonts w:asciiTheme="minorHAnsi" w:hAnsiTheme="minorHAnsi" w:cstheme="minorHAnsi"/>
          <w:color w:val="000000"/>
          <w:szCs w:val="24"/>
        </w:rPr>
      </w:pPr>
      <w:r w:rsidRPr="001315E1">
        <w:rPr>
          <w:rFonts w:asciiTheme="minorHAnsi" w:hAnsiTheme="minorHAnsi" w:cstheme="minorHAnsi"/>
          <w:color w:val="000000"/>
          <w:szCs w:val="24"/>
        </w:rPr>
        <w:t>Child and Youth Protective Services (CYPS) Intake Team – 1300 556 728 (24 hours), or</w:t>
      </w:r>
    </w:p>
    <w:p w14:paraId="162B5754" w14:textId="77777777" w:rsidR="00EE146D" w:rsidRPr="001315E1" w:rsidRDefault="00EE146D" w:rsidP="00047B5D">
      <w:pPr>
        <w:pStyle w:val="ListParagraph"/>
        <w:numPr>
          <w:ilvl w:val="0"/>
          <w:numId w:val="23"/>
        </w:numPr>
        <w:rPr>
          <w:rFonts w:asciiTheme="minorHAnsi" w:hAnsiTheme="minorHAnsi" w:cstheme="minorHAnsi"/>
          <w:color w:val="000000"/>
          <w:szCs w:val="24"/>
        </w:rPr>
      </w:pPr>
      <w:r w:rsidRPr="001315E1">
        <w:rPr>
          <w:rFonts w:asciiTheme="minorHAnsi" w:hAnsiTheme="minorHAnsi" w:cstheme="minorHAnsi"/>
          <w:color w:val="000000"/>
          <w:szCs w:val="24"/>
        </w:rPr>
        <w:t xml:space="preserve">CYPS Health Liaison Officer, Office of Children Youth and Family Support – 6205 3693 (business hours) </w:t>
      </w:r>
    </w:p>
    <w:p w14:paraId="17C1E299" w14:textId="77777777" w:rsidR="00EE146D" w:rsidRPr="001315E1" w:rsidRDefault="00073B1F" w:rsidP="00047B5D">
      <w:pPr>
        <w:pStyle w:val="ListParagraph"/>
        <w:numPr>
          <w:ilvl w:val="0"/>
          <w:numId w:val="23"/>
        </w:numPr>
        <w:rPr>
          <w:rFonts w:asciiTheme="minorHAnsi" w:hAnsiTheme="minorHAnsi" w:cstheme="minorHAnsi"/>
          <w:color w:val="000000"/>
          <w:szCs w:val="24"/>
        </w:rPr>
      </w:pPr>
      <w:hyperlink r:id="rId17" w:history="1">
        <w:r w:rsidR="00EE146D" w:rsidRPr="001315E1">
          <w:rPr>
            <w:rStyle w:val="Hyperlink"/>
            <w:rFonts w:asciiTheme="minorHAnsi" w:hAnsiTheme="minorHAnsi" w:cstheme="minorHAnsi"/>
            <w:szCs w:val="24"/>
          </w:rPr>
          <w:t>healthliaisonchildprotection@act.gov.au</w:t>
        </w:r>
      </w:hyperlink>
      <w:r w:rsidR="00EE146D" w:rsidRPr="001315E1">
        <w:rPr>
          <w:rFonts w:asciiTheme="minorHAnsi" w:hAnsiTheme="minorHAnsi" w:cstheme="minorHAnsi"/>
          <w:color w:val="000000"/>
          <w:szCs w:val="24"/>
        </w:rPr>
        <w:t xml:space="preserve"> (email not to be used in time limited circumstances e.g. during an emergency)</w:t>
      </w:r>
    </w:p>
    <w:p w14:paraId="5133F74B" w14:textId="77777777" w:rsidR="00B86CA3" w:rsidRPr="001315E1" w:rsidRDefault="00B86CA3" w:rsidP="00BF7FDA">
      <w:pPr>
        <w:rPr>
          <w:rFonts w:asciiTheme="minorHAnsi" w:hAnsiTheme="minorHAnsi" w:cstheme="minorHAnsi"/>
          <w:szCs w:val="24"/>
        </w:rPr>
      </w:pPr>
    </w:p>
    <w:p w14:paraId="51A2CCEA" w14:textId="77777777" w:rsidR="00B86CA3" w:rsidRPr="001315E1" w:rsidRDefault="00B86CA3" w:rsidP="00BF7FDA">
      <w:pPr>
        <w:pStyle w:val="Heading2"/>
        <w:rPr>
          <w:rFonts w:asciiTheme="minorHAnsi" w:hAnsiTheme="minorHAnsi" w:cstheme="minorHAnsi"/>
          <w:lang w:eastAsia="en-US"/>
        </w:rPr>
      </w:pPr>
      <w:bookmarkStart w:id="52" w:name="_Toc48916378"/>
      <w:r w:rsidRPr="001315E1">
        <w:rPr>
          <w:rFonts w:asciiTheme="minorHAnsi" w:hAnsiTheme="minorHAnsi" w:cstheme="minorHAnsi"/>
        </w:rPr>
        <w:t>6.4 Mature Minor</w:t>
      </w:r>
      <w:bookmarkEnd w:id="52"/>
      <w:r w:rsidRPr="001315E1">
        <w:rPr>
          <w:rFonts w:asciiTheme="minorHAnsi" w:hAnsiTheme="minorHAnsi" w:cstheme="minorHAnsi"/>
        </w:rPr>
        <w:t xml:space="preserve"> </w:t>
      </w:r>
    </w:p>
    <w:p w14:paraId="6D9C1096" w14:textId="77777777" w:rsidR="00B86CA3" w:rsidRPr="001315E1" w:rsidRDefault="00B86CA3" w:rsidP="00BF7FDA">
      <w:pPr>
        <w:rPr>
          <w:rFonts w:asciiTheme="minorHAnsi" w:hAnsiTheme="minorHAnsi" w:cstheme="minorHAnsi"/>
          <w:szCs w:val="24"/>
        </w:rPr>
      </w:pPr>
      <w:r w:rsidRPr="001315E1">
        <w:rPr>
          <w:rFonts w:asciiTheme="minorHAnsi" w:hAnsiTheme="minorHAnsi" w:cstheme="minorHAnsi"/>
          <w:szCs w:val="24"/>
        </w:rPr>
        <w:t xml:space="preserve">Older children and young people may access clinicians for health advice and information without parental consent. </w:t>
      </w:r>
    </w:p>
    <w:p w14:paraId="173533B2" w14:textId="77777777" w:rsidR="00B86CA3" w:rsidRPr="001315E1" w:rsidRDefault="00B86CA3" w:rsidP="00BF7FDA">
      <w:pPr>
        <w:rPr>
          <w:rFonts w:asciiTheme="minorHAnsi" w:hAnsiTheme="minorHAnsi" w:cstheme="minorHAnsi"/>
          <w:szCs w:val="24"/>
        </w:rPr>
      </w:pPr>
    </w:p>
    <w:p w14:paraId="6F0CE809" w14:textId="0F47405E" w:rsidR="00B86CA3" w:rsidRPr="001315E1" w:rsidRDefault="00B86CA3" w:rsidP="187EFF33">
      <w:pPr>
        <w:rPr>
          <w:rFonts w:asciiTheme="minorHAnsi" w:hAnsiTheme="minorHAnsi" w:cstheme="minorBidi"/>
        </w:rPr>
      </w:pPr>
      <w:r w:rsidRPr="187EFF33">
        <w:rPr>
          <w:rFonts w:asciiTheme="minorHAnsi" w:hAnsiTheme="minorHAnsi" w:cstheme="minorBidi"/>
        </w:rPr>
        <w:t xml:space="preserve">Clinicians should encourage the child or young person to communicate with parents or guardians, unless there are concerns around their safety or wellbeing, however where the child or young person requests confidentiality, and/or if the need for examination, treatment or a procedure is identified, the clinician should consider Gillick Competence of the child or young person to seek legally valid consent. </w:t>
      </w:r>
      <w:r w:rsidR="00FC4D97" w:rsidRPr="187EFF33">
        <w:rPr>
          <w:rFonts w:asciiTheme="minorHAnsi" w:hAnsiTheme="minorHAnsi" w:cstheme="minorBidi"/>
        </w:rPr>
        <w:t>The</w:t>
      </w:r>
      <w:r w:rsidR="00A46A35" w:rsidRPr="187EFF33">
        <w:rPr>
          <w:rFonts w:asciiTheme="minorHAnsi" w:hAnsiTheme="minorHAnsi" w:cstheme="minorBidi"/>
        </w:rPr>
        <w:t xml:space="preserve"> views (if known) of the parent or guar</w:t>
      </w:r>
      <w:r w:rsidR="0C8463B9" w:rsidRPr="187EFF33">
        <w:rPr>
          <w:rFonts w:asciiTheme="minorHAnsi" w:hAnsiTheme="minorHAnsi" w:cstheme="minorBidi"/>
        </w:rPr>
        <w:t>d</w:t>
      </w:r>
      <w:r w:rsidR="00A46A35" w:rsidRPr="187EFF33">
        <w:rPr>
          <w:rFonts w:asciiTheme="minorHAnsi" w:hAnsiTheme="minorHAnsi" w:cstheme="minorBidi"/>
        </w:rPr>
        <w:t>ian to the proposed examination, treatment or procedure, and any alternatives should also be considered.</w:t>
      </w:r>
    </w:p>
    <w:p w14:paraId="5D2EA032" w14:textId="77777777" w:rsidR="00B86CA3" w:rsidRPr="001315E1" w:rsidRDefault="00B86CA3" w:rsidP="00BF7FDA">
      <w:pPr>
        <w:rPr>
          <w:rFonts w:asciiTheme="minorHAnsi" w:hAnsiTheme="minorHAnsi" w:cstheme="minorHAnsi"/>
          <w:szCs w:val="24"/>
        </w:rPr>
      </w:pPr>
    </w:p>
    <w:p w14:paraId="60C492FA" w14:textId="77777777" w:rsidR="00B86CA3" w:rsidRPr="001315E1" w:rsidRDefault="00B86CA3" w:rsidP="00BF7FDA">
      <w:pPr>
        <w:rPr>
          <w:rFonts w:asciiTheme="minorHAnsi" w:hAnsiTheme="minorHAnsi" w:cstheme="minorHAnsi"/>
          <w:szCs w:val="24"/>
        </w:rPr>
      </w:pPr>
      <w:r w:rsidRPr="001315E1">
        <w:rPr>
          <w:rFonts w:asciiTheme="minorHAnsi" w:hAnsiTheme="minorHAnsi" w:cstheme="minorHAnsi"/>
          <w:szCs w:val="24"/>
        </w:rPr>
        <w:t xml:space="preserve">The clinician should be mindful not to cause undue distress or create barriers for an older child or young person who is seeking access to health care. </w:t>
      </w:r>
    </w:p>
    <w:p w14:paraId="7047617A" w14:textId="77777777" w:rsidR="00B86CA3" w:rsidRPr="001315E1" w:rsidRDefault="00B86CA3" w:rsidP="00BF7FDA">
      <w:pPr>
        <w:rPr>
          <w:rFonts w:asciiTheme="minorHAnsi" w:hAnsiTheme="minorHAnsi" w:cstheme="minorHAnsi"/>
          <w:color w:val="000000"/>
          <w:szCs w:val="24"/>
        </w:rPr>
      </w:pPr>
    </w:p>
    <w:p w14:paraId="7D736B4B" w14:textId="77777777" w:rsidR="00B86CA3" w:rsidRPr="00DF0BE7" w:rsidRDefault="00B86CA3" w:rsidP="00BF7FDA">
      <w:pPr>
        <w:rPr>
          <w:rFonts w:asciiTheme="minorHAnsi" w:hAnsiTheme="minorHAnsi" w:cstheme="minorHAnsi"/>
          <w:i/>
          <w:iCs/>
          <w:szCs w:val="24"/>
        </w:rPr>
      </w:pPr>
      <w:r w:rsidRPr="00DF0BE7">
        <w:rPr>
          <w:rFonts w:asciiTheme="minorHAnsi" w:hAnsiTheme="minorHAnsi" w:cstheme="minorHAnsi"/>
          <w:i/>
          <w:iCs/>
          <w:szCs w:val="24"/>
        </w:rPr>
        <w:t>Gillick Competence</w:t>
      </w:r>
    </w:p>
    <w:p w14:paraId="4FE824B1" w14:textId="77777777" w:rsidR="00B86CA3" w:rsidRPr="001315E1" w:rsidRDefault="00B86CA3" w:rsidP="00BF7FDA">
      <w:pPr>
        <w:rPr>
          <w:rFonts w:asciiTheme="minorHAnsi" w:hAnsiTheme="minorHAnsi" w:cstheme="minorHAnsi"/>
          <w:szCs w:val="24"/>
        </w:rPr>
      </w:pPr>
      <w:r w:rsidRPr="001315E1">
        <w:rPr>
          <w:rFonts w:asciiTheme="minorHAnsi" w:hAnsiTheme="minorHAnsi" w:cstheme="minorHAnsi"/>
          <w:szCs w:val="24"/>
        </w:rPr>
        <w:t>In determining whether an older child or young person is capable of providing consent, clinicians need to consider whether they have sufficient understanding and intelligence to:</w:t>
      </w:r>
    </w:p>
    <w:p w14:paraId="17D46B4D" w14:textId="77777777" w:rsidR="00B86CA3" w:rsidRPr="001315E1" w:rsidRDefault="00B86CA3" w:rsidP="00047B5D">
      <w:pPr>
        <w:pStyle w:val="ListParagraph"/>
        <w:numPr>
          <w:ilvl w:val="0"/>
          <w:numId w:val="24"/>
        </w:numPr>
        <w:rPr>
          <w:rFonts w:asciiTheme="minorHAnsi" w:hAnsiTheme="minorHAnsi" w:cstheme="minorHAnsi"/>
          <w:szCs w:val="24"/>
        </w:rPr>
      </w:pPr>
      <w:r w:rsidRPr="001315E1">
        <w:rPr>
          <w:rFonts w:asciiTheme="minorHAnsi" w:hAnsiTheme="minorHAnsi" w:cstheme="minorHAnsi"/>
          <w:szCs w:val="24"/>
        </w:rPr>
        <w:t>Comprehend the medical advice being given, including the nature, consequences and implications of the proposed examination, treatment or procedure,</w:t>
      </w:r>
    </w:p>
    <w:p w14:paraId="4B252A03" w14:textId="77777777" w:rsidR="00B86CA3" w:rsidRPr="001315E1" w:rsidRDefault="00B86CA3" w:rsidP="00047B5D">
      <w:pPr>
        <w:pStyle w:val="ListParagraph"/>
        <w:numPr>
          <w:ilvl w:val="0"/>
          <w:numId w:val="24"/>
        </w:numPr>
        <w:rPr>
          <w:rFonts w:asciiTheme="minorHAnsi" w:hAnsiTheme="minorHAnsi" w:cstheme="minorHAnsi"/>
          <w:szCs w:val="24"/>
        </w:rPr>
      </w:pPr>
      <w:r w:rsidRPr="001315E1">
        <w:rPr>
          <w:rFonts w:asciiTheme="minorHAnsi" w:hAnsiTheme="minorHAnsi" w:cstheme="minorHAnsi"/>
          <w:szCs w:val="24"/>
        </w:rPr>
        <w:t xml:space="preserve">Comprehend the potential risks to health with or without the examination, treatment or procedure and, </w:t>
      </w:r>
    </w:p>
    <w:p w14:paraId="6BC9820A" w14:textId="77777777" w:rsidR="00B86CA3" w:rsidRPr="001315E1" w:rsidRDefault="00B86CA3" w:rsidP="00047B5D">
      <w:pPr>
        <w:pStyle w:val="ListParagraph"/>
        <w:numPr>
          <w:ilvl w:val="0"/>
          <w:numId w:val="24"/>
        </w:numPr>
        <w:rPr>
          <w:rFonts w:asciiTheme="minorHAnsi" w:hAnsiTheme="minorHAnsi" w:cstheme="minorHAnsi"/>
          <w:szCs w:val="24"/>
        </w:rPr>
      </w:pPr>
      <w:r w:rsidRPr="001315E1">
        <w:rPr>
          <w:rFonts w:asciiTheme="minorHAnsi" w:hAnsiTheme="minorHAnsi" w:cstheme="minorHAnsi"/>
          <w:szCs w:val="24"/>
        </w:rPr>
        <w:t xml:space="preserve">Manage the emotional impact of either accepting or rejecting the advised examination, treatment or procedure. </w:t>
      </w:r>
    </w:p>
    <w:p w14:paraId="12111F26" w14:textId="77777777" w:rsidR="00A46A35" w:rsidRPr="001315E1" w:rsidRDefault="00A46A35" w:rsidP="00BF7FDA">
      <w:pPr>
        <w:rPr>
          <w:rFonts w:asciiTheme="minorHAnsi" w:hAnsiTheme="minorHAnsi" w:cstheme="minorHAnsi"/>
          <w:szCs w:val="24"/>
        </w:rPr>
      </w:pPr>
    </w:p>
    <w:p w14:paraId="7CAF5C4C" w14:textId="2C153778" w:rsidR="00B86CA3" w:rsidRPr="001315E1" w:rsidRDefault="00B86CA3" w:rsidP="00BF7FDA">
      <w:pPr>
        <w:rPr>
          <w:rFonts w:asciiTheme="minorHAnsi" w:hAnsiTheme="minorHAnsi" w:cstheme="minorHAnsi"/>
          <w:szCs w:val="24"/>
        </w:rPr>
      </w:pPr>
      <w:r w:rsidRPr="001315E1">
        <w:rPr>
          <w:rFonts w:asciiTheme="minorHAnsi" w:hAnsiTheme="minorHAnsi" w:cstheme="minorHAnsi"/>
          <w:szCs w:val="24"/>
        </w:rPr>
        <w:t>Documentation should clearly include the clinician’s determination of Gillick competence</w:t>
      </w:r>
      <w:r w:rsidR="00FC4D97" w:rsidRPr="001315E1">
        <w:rPr>
          <w:rFonts w:asciiTheme="minorHAnsi" w:hAnsiTheme="minorHAnsi" w:cstheme="minorHAnsi"/>
          <w:szCs w:val="24"/>
        </w:rPr>
        <w:t>.</w:t>
      </w:r>
    </w:p>
    <w:p w14:paraId="0179DD11" w14:textId="479E0C78" w:rsidR="008E561E" w:rsidRPr="001315E1" w:rsidRDefault="008E561E" w:rsidP="00BF7FDA">
      <w:pPr>
        <w:rPr>
          <w:rFonts w:asciiTheme="minorHAnsi" w:hAnsiTheme="minorHAnsi" w:cstheme="minorHAnsi"/>
          <w:szCs w:val="24"/>
          <w:lang w:eastAsia="en-AU"/>
        </w:rPr>
      </w:pPr>
    </w:p>
    <w:p w14:paraId="3B227B3D" w14:textId="73329119" w:rsidR="008E561E" w:rsidRPr="001315E1" w:rsidRDefault="00694F45" w:rsidP="008E561E">
      <w:pPr>
        <w:pStyle w:val="Heading2"/>
        <w:rPr>
          <w:rFonts w:asciiTheme="minorHAnsi" w:hAnsiTheme="minorHAnsi" w:cstheme="minorHAnsi"/>
          <w:b w:val="0"/>
        </w:rPr>
      </w:pPr>
      <w:bookmarkStart w:id="53" w:name="_Toc48916379"/>
      <w:r w:rsidRPr="001315E1">
        <w:rPr>
          <w:rFonts w:asciiTheme="minorHAnsi" w:hAnsiTheme="minorHAnsi" w:cstheme="minorHAnsi"/>
        </w:rPr>
        <w:t>6.</w:t>
      </w:r>
      <w:r w:rsidR="00486D57">
        <w:rPr>
          <w:rFonts w:asciiTheme="minorHAnsi" w:hAnsiTheme="minorHAnsi" w:cstheme="minorHAnsi"/>
        </w:rPr>
        <w:t>5</w:t>
      </w:r>
      <w:r w:rsidR="00486D57" w:rsidRPr="001315E1">
        <w:rPr>
          <w:rFonts w:asciiTheme="minorHAnsi" w:hAnsiTheme="minorHAnsi" w:cstheme="minorHAnsi"/>
        </w:rPr>
        <w:t xml:space="preserve"> </w:t>
      </w:r>
      <w:r w:rsidR="008E561E" w:rsidRPr="001315E1">
        <w:rPr>
          <w:rFonts w:asciiTheme="minorHAnsi" w:hAnsiTheme="minorHAnsi" w:cstheme="minorHAnsi"/>
        </w:rPr>
        <w:t>Blood transfusions without parental consent</w:t>
      </w:r>
      <w:bookmarkEnd w:id="53"/>
    </w:p>
    <w:p w14:paraId="34DEB77E" w14:textId="77777777" w:rsidR="008E561E" w:rsidRPr="001315E1" w:rsidRDefault="008E561E" w:rsidP="008E561E">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 xml:space="preserve">Pursuant to section 23 of the </w:t>
      </w:r>
      <w:r w:rsidRPr="001315E1">
        <w:rPr>
          <w:rFonts w:asciiTheme="minorHAnsi" w:hAnsiTheme="minorHAnsi" w:cstheme="minorHAnsi"/>
          <w:i/>
          <w:szCs w:val="24"/>
          <w:lang w:eastAsia="en-AU"/>
        </w:rPr>
        <w:t>Transplantation and Anatomy Act 1978</w:t>
      </w:r>
      <w:r w:rsidRPr="001315E1">
        <w:rPr>
          <w:rFonts w:asciiTheme="minorHAnsi" w:hAnsiTheme="minorHAnsi" w:cstheme="minorHAnsi"/>
          <w:szCs w:val="24"/>
          <w:lang w:eastAsia="en-AU"/>
        </w:rPr>
        <w:t>, where a parent of a child refuses to consent to a blood transfusion for a child or it is not practicable to delay the administration of a blood transfusion until consent of the parent is obtained, a blood transfusion for a child may be administered without parental consent provided:</w:t>
      </w:r>
    </w:p>
    <w:p w14:paraId="5F322407" w14:textId="77777777" w:rsidR="008E561E" w:rsidRPr="001315E1" w:rsidRDefault="008E561E" w:rsidP="008E561E">
      <w:pPr>
        <w:numPr>
          <w:ilvl w:val="0"/>
          <w:numId w:val="8"/>
        </w:num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at least two medical officers are of the opinion that the child is in danger of dying and that the administration of a blood transfusion to the child is the best means of preventing the death of the child, and</w:t>
      </w:r>
    </w:p>
    <w:p w14:paraId="219D16C8" w14:textId="0AEDC9E3" w:rsidR="008E561E" w:rsidRPr="001315E1" w:rsidRDefault="008E561E" w:rsidP="008E561E">
      <w:pPr>
        <w:numPr>
          <w:ilvl w:val="0"/>
          <w:numId w:val="8"/>
        </w:num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 xml:space="preserve">the </w:t>
      </w:r>
      <w:r w:rsidR="00D8310A" w:rsidRPr="001315E1">
        <w:rPr>
          <w:rFonts w:asciiTheme="minorHAnsi" w:hAnsiTheme="minorHAnsi" w:cstheme="minorHAnsi"/>
          <w:szCs w:val="24"/>
          <w:lang w:eastAsia="en-AU"/>
        </w:rPr>
        <w:t xml:space="preserve">treating </w:t>
      </w:r>
      <w:r w:rsidRPr="001315E1">
        <w:rPr>
          <w:rFonts w:asciiTheme="minorHAnsi" w:hAnsiTheme="minorHAnsi" w:cstheme="minorHAnsi"/>
          <w:szCs w:val="24"/>
          <w:lang w:eastAsia="en-AU"/>
        </w:rPr>
        <w:t>medical officer is satisfied that the blood to be transfused is compatible with the blood of the child.</w:t>
      </w:r>
    </w:p>
    <w:p w14:paraId="227FC243"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1A4C4262" w14:textId="77777777" w:rsidR="008E561E" w:rsidRPr="001315E1" w:rsidRDefault="008E561E" w:rsidP="008E561E">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If a blood transfusion is administered to a child without parental consent, the medical officers involved must clearly and thoroughly document:</w:t>
      </w:r>
    </w:p>
    <w:p w14:paraId="7A9B6C5C" w14:textId="77777777" w:rsidR="008E561E" w:rsidRPr="001315E1" w:rsidRDefault="008E561E" w:rsidP="008E561E">
      <w:pPr>
        <w:numPr>
          <w:ilvl w:val="0"/>
          <w:numId w:val="9"/>
        </w:num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the reasons for their view that the child was in danger of dying</w:t>
      </w:r>
    </w:p>
    <w:p w14:paraId="3798FF8E" w14:textId="77777777" w:rsidR="008E561E" w:rsidRPr="001315E1" w:rsidRDefault="008E561E" w:rsidP="008E561E">
      <w:pPr>
        <w:numPr>
          <w:ilvl w:val="0"/>
          <w:numId w:val="9"/>
        </w:num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the reasons for their view that the blood transfusion was the best means of preventing the death of the child</w:t>
      </w:r>
    </w:p>
    <w:p w14:paraId="0390C76D" w14:textId="77777777" w:rsidR="008E561E" w:rsidRPr="001315E1" w:rsidRDefault="008E561E" w:rsidP="008E561E">
      <w:pPr>
        <w:numPr>
          <w:ilvl w:val="0"/>
          <w:numId w:val="9"/>
        </w:num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that the blood to be transfused is compatible with the blood of the child</w:t>
      </w:r>
    </w:p>
    <w:p w14:paraId="643F5618" w14:textId="77777777" w:rsidR="008E561E" w:rsidRPr="001315E1" w:rsidRDefault="008E561E" w:rsidP="008E561E">
      <w:pPr>
        <w:numPr>
          <w:ilvl w:val="0"/>
          <w:numId w:val="9"/>
        </w:num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if the parent refused to provide consent, the discussion which occurred with the parent including all questions asked of the parent and their responses, steps taken to ascertain why the parent refused to consent and the discussion regarding the risks and benefits of the transfusion, and</w:t>
      </w:r>
    </w:p>
    <w:p w14:paraId="6CD6CB14" w14:textId="77777777" w:rsidR="008E561E" w:rsidRPr="001315E1" w:rsidRDefault="008E561E" w:rsidP="008E561E">
      <w:pPr>
        <w:numPr>
          <w:ilvl w:val="0"/>
          <w:numId w:val="9"/>
        </w:num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if it is not practicable to delay the administration of the blood transfusion until consent can be obtained, the reason why it is not practicable to delay.</w:t>
      </w:r>
    </w:p>
    <w:p w14:paraId="0739C1D8" w14:textId="36A56D18" w:rsidR="008E561E" w:rsidRPr="001315E1" w:rsidRDefault="008E561E" w:rsidP="008E561E">
      <w:pPr>
        <w:autoSpaceDE w:val="0"/>
        <w:autoSpaceDN w:val="0"/>
        <w:adjustRightInd w:val="0"/>
        <w:rPr>
          <w:rFonts w:asciiTheme="minorHAnsi" w:hAnsiTheme="minorHAnsi" w:cstheme="minorHAnsi"/>
          <w:szCs w:val="24"/>
          <w:lang w:eastAsia="en-AU"/>
        </w:rPr>
      </w:pPr>
    </w:p>
    <w:p w14:paraId="5E4A0F07" w14:textId="75F555A7" w:rsidR="00D8310A" w:rsidRPr="001315E1" w:rsidRDefault="00694F45" w:rsidP="00D8310A">
      <w:pPr>
        <w:pStyle w:val="Heading2"/>
        <w:rPr>
          <w:rFonts w:asciiTheme="minorHAnsi" w:hAnsiTheme="minorHAnsi" w:cstheme="minorHAnsi"/>
        </w:rPr>
      </w:pPr>
      <w:bookmarkStart w:id="54" w:name="_Toc48916380"/>
      <w:r w:rsidRPr="001315E1">
        <w:rPr>
          <w:rFonts w:asciiTheme="minorHAnsi" w:hAnsiTheme="minorHAnsi" w:cstheme="minorHAnsi"/>
        </w:rPr>
        <w:t>6.</w:t>
      </w:r>
      <w:r w:rsidR="00486D57">
        <w:rPr>
          <w:rFonts w:asciiTheme="minorHAnsi" w:hAnsiTheme="minorHAnsi" w:cstheme="minorHAnsi"/>
        </w:rPr>
        <w:t>6</w:t>
      </w:r>
      <w:r w:rsidR="00486D57" w:rsidRPr="001315E1">
        <w:rPr>
          <w:rFonts w:asciiTheme="minorHAnsi" w:hAnsiTheme="minorHAnsi" w:cstheme="minorHAnsi"/>
        </w:rPr>
        <w:t xml:space="preserve"> </w:t>
      </w:r>
      <w:r w:rsidR="00D8310A" w:rsidRPr="001315E1">
        <w:rPr>
          <w:rFonts w:asciiTheme="minorHAnsi" w:hAnsiTheme="minorHAnsi" w:cstheme="minorHAnsi"/>
        </w:rPr>
        <w:t xml:space="preserve">Paediatric Magnetic Resonance Imaging (MRI) with General </w:t>
      </w:r>
      <w:proofErr w:type="spellStart"/>
      <w:r w:rsidR="00D8310A" w:rsidRPr="001315E1">
        <w:rPr>
          <w:rFonts w:asciiTheme="minorHAnsi" w:hAnsiTheme="minorHAnsi" w:cstheme="minorHAnsi"/>
        </w:rPr>
        <w:t>Anasesthetic</w:t>
      </w:r>
      <w:proofErr w:type="spellEnd"/>
      <w:r w:rsidR="00D8310A" w:rsidRPr="001315E1">
        <w:rPr>
          <w:rFonts w:asciiTheme="minorHAnsi" w:hAnsiTheme="minorHAnsi" w:cstheme="minorHAnsi"/>
        </w:rPr>
        <w:t xml:space="preserve"> (GA)</w:t>
      </w:r>
      <w:bookmarkEnd w:id="54"/>
    </w:p>
    <w:p w14:paraId="0356F2FC" w14:textId="68281E2A" w:rsidR="00D8310A" w:rsidRPr="001315E1" w:rsidRDefault="00034564" w:rsidP="008E561E">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szCs w:val="24"/>
          <w:lang w:eastAsia="en-AU"/>
        </w:rPr>
        <w:t xml:space="preserve">As not all children referred for an MRI under GA will see an anaesthetist prior to their </w:t>
      </w:r>
      <w:r w:rsidR="00AB2483" w:rsidRPr="001315E1">
        <w:rPr>
          <w:rFonts w:asciiTheme="minorHAnsi" w:hAnsiTheme="minorHAnsi" w:cstheme="minorHAnsi"/>
          <w:szCs w:val="24"/>
          <w:lang w:eastAsia="en-AU"/>
        </w:rPr>
        <w:t>procedure</w:t>
      </w:r>
      <w:r w:rsidRPr="001315E1">
        <w:rPr>
          <w:rFonts w:asciiTheme="minorHAnsi" w:hAnsiTheme="minorHAnsi" w:cstheme="minorHAnsi"/>
          <w:szCs w:val="24"/>
          <w:lang w:eastAsia="en-AU"/>
        </w:rPr>
        <w:t xml:space="preserve">, a specific consent process has been established. </w:t>
      </w:r>
      <w:r w:rsidR="00D8310A" w:rsidRPr="001315E1">
        <w:rPr>
          <w:rFonts w:asciiTheme="minorHAnsi" w:hAnsiTheme="minorHAnsi" w:cstheme="minorHAnsi"/>
          <w:szCs w:val="24"/>
          <w:lang w:eastAsia="en-AU"/>
        </w:rPr>
        <w:t>When a child is referred for MRI with GA, the referring paediatrician must provide the child and their parent</w:t>
      </w:r>
      <w:r w:rsidRPr="001315E1">
        <w:rPr>
          <w:rFonts w:asciiTheme="minorHAnsi" w:hAnsiTheme="minorHAnsi" w:cstheme="minorHAnsi"/>
          <w:szCs w:val="24"/>
          <w:lang w:eastAsia="en-AU"/>
        </w:rPr>
        <w:t xml:space="preserve"> or </w:t>
      </w:r>
      <w:r w:rsidR="00D8310A" w:rsidRPr="001315E1">
        <w:rPr>
          <w:rFonts w:asciiTheme="minorHAnsi" w:hAnsiTheme="minorHAnsi" w:cstheme="minorHAnsi"/>
          <w:szCs w:val="24"/>
          <w:lang w:eastAsia="en-AU"/>
        </w:rPr>
        <w:t>carer with relevant information about the main benefits and risks of the procedure</w:t>
      </w:r>
      <w:r w:rsidR="00C206A8" w:rsidRPr="001315E1">
        <w:rPr>
          <w:rFonts w:asciiTheme="minorHAnsi" w:hAnsiTheme="minorHAnsi" w:cstheme="minorHAnsi"/>
          <w:szCs w:val="24"/>
          <w:lang w:eastAsia="en-AU"/>
        </w:rPr>
        <w:t xml:space="preserve"> and the associated anaesthetic</w:t>
      </w:r>
      <w:r w:rsidR="007E3784" w:rsidRPr="001315E1">
        <w:rPr>
          <w:rFonts w:asciiTheme="minorHAnsi" w:hAnsiTheme="minorHAnsi" w:cstheme="minorHAnsi"/>
          <w:szCs w:val="24"/>
          <w:lang w:eastAsia="en-AU"/>
        </w:rPr>
        <w:t xml:space="preserve">, and provide them with </w:t>
      </w:r>
      <w:r w:rsidRPr="001315E1">
        <w:rPr>
          <w:rFonts w:asciiTheme="minorHAnsi" w:hAnsiTheme="minorHAnsi" w:cstheme="minorHAnsi"/>
          <w:szCs w:val="24"/>
          <w:lang w:eastAsia="en-AU"/>
        </w:rPr>
        <w:t xml:space="preserve">contact </w:t>
      </w:r>
      <w:r w:rsidR="007E3784" w:rsidRPr="001315E1">
        <w:rPr>
          <w:rFonts w:asciiTheme="minorHAnsi" w:hAnsiTheme="minorHAnsi" w:cstheme="minorHAnsi"/>
          <w:szCs w:val="24"/>
          <w:lang w:eastAsia="en-AU"/>
        </w:rPr>
        <w:t>options for asking further questions</w:t>
      </w:r>
      <w:r w:rsidR="00D8310A" w:rsidRPr="001315E1">
        <w:rPr>
          <w:rFonts w:asciiTheme="minorHAnsi" w:hAnsiTheme="minorHAnsi" w:cstheme="minorHAnsi"/>
          <w:szCs w:val="24"/>
          <w:lang w:eastAsia="en-AU"/>
        </w:rPr>
        <w:t xml:space="preserve">. </w:t>
      </w:r>
      <w:r w:rsidR="007E3784" w:rsidRPr="001315E1">
        <w:rPr>
          <w:rFonts w:asciiTheme="minorHAnsi" w:hAnsiTheme="minorHAnsi" w:cstheme="minorHAnsi"/>
          <w:szCs w:val="24"/>
          <w:lang w:eastAsia="en-AU"/>
        </w:rPr>
        <w:t xml:space="preserve">Any high </w:t>
      </w:r>
      <w:r w:rsidR="00AB2483" w:rsidRPr="001315E1">
        <w:rPr>
          <w:rFonts w:asciiTheme="minorHAnsi" w:hAnsiTheme="minorHAnsi" w:cstheme="minorHAnsi"/>
          <w:szCs w:val="24"/>
          <w:lang w:eastAsia="en-AU"/>
        </w:rPr>
        <w:t>anaesthetic</w:t>
      </w:r>
      <w:r w:rsidR="007E3784" w:rsidRPr="001315E1">
        <w:rPr>
          <w:rFonts w:asciiTheme="minorHAnsi" w:hAnsiTheme="minorHAnsi" w:cstheme="minorHAnsi"/>
          <w:szCs w:val="24"/>
          <w:lang w:eastAsia="en-AU"/>
        </w:rPr>
        <w:t xml:space="preserve"> risk patients will be referred to pre-admission clinic to be reviewed by an anaesthetist prior to their imaging </w:t>
      </w:r>
      <w:r w:rsidR="00AB2483" w:rsidRPr="001315E1">
        <w:rPr>
          <w:rFonts w:asciiTheme="minorHAnsi" w:hAnsiTheme="minorHAnsi" w:cstheme="minorHAnsi"/>
          <w:szCs w:val="24"/>
          <w:lang w:eastAsia="en-AU"/>
        </w:rPr>
        <w:t>procedure</w:t>
      </w:r>
      <w:r w:rsidR="007E3784" w:rsidRPr="001315E1">
        <w:rPr>
          <w:rFonts w:asciiTheme="minorHAnsi" w:hAnsiTheme="minorHAnsi" w:cstheme="minorHAnsi"/>
          <w:szCs w:val="24"/>
          <w:lang w:eastAsia="en-AU"/>
        </w:rPr>
        <w:t xml:space="preserve">. </w:t>
      </w:r>
      <w:r w:rsidR="00D8310A" w:rsidRPr="001315E1">
        <w:rPr>
          <w:rFonts w:asciiTheme="minorHAnsi" w:hAnsiTheme="minorHAnsi" w:cstheme="minorHAnsi"/>
          <w:szCs w:val="24"/>
          <w:lang w:eastAsia="en-AU"/>
        </w:rPr>
        <w:t xml:space="preserve">The anaesthetist </w:t>
      </w:r>
      <w:r w:rsidR="007E3784" w:rsidRPr="001315E1">
        <w:rPr>
          <w:rFonts w:asciiTheme="minorHAnsi" w:hAnsiTheme="minorHAnsi" w:cstheme="minorHAnsi"/>
          <w:szCs w:val="24"/>
          <w:lang w:eastAsia="en-AU"/>
        </w:rPr>
        <w:t xml:space="preserve">on the day of the procedure </w:t>
      </w:r>
      <w:r w:rsidR="00D8310A" w:rsidRPr="001315E1">
        <w:rPr>
          <w:rFonts w:asciiTheme="minorHAnsi" w:hAnsiTheme="minorHAnsi" w:cstheme="minorHAnsi"/>
          <w:szCs w:val="24"/>
          <w:lang w:eastAsia="en-AU"/>
        </w:rPr>
        <w:t xml:space="preserve">is ultimately responsible for ensuring that appropriate </w:t>
      </w:r>
      <w:r w:rsidR="00AB2483" w:rsidRPr="001315E1">
        <w:rPr>
          <w:rFonts w:asciiTheme="minorHAnsi" w:hAnsiTheme="minorHAnsi" w:cstheme="minorHAnsi"/>
          <w:szCs w:val="24"/>
          <w:lang w:eastAsia="en-AU"/>
        </w:rPr>
        <w:t xml:space="preserve">anaesthetic </w:t>
      </w:r>
      <w:r w:rsidR="00D8310A" w:rsidRPr="001315E1">
        <w:rPr>
          <w:rFonts w:asciiTheme="minorHAnsi" w:hAnsiTheme="minorHAnsi" w:cstheme="minorHAnsi"/>
          <w:szCs w:val="24"/>
          <w:lang w:eastAsia="en-AU"/>
        </w:rPr>
        <w:t xml:space="preserve"> informed consent has been provided before the procedure. </w:t>
      </w:r>
      <w:r w:rsidR="007E3784" w:rsidRPr="001315E1">
        <w:rPr>
          <w:rFonts w:asciiTheme="minorHAnsi" w:hAnsiTheme="minorHAnsi" w:cstheme="minorHAnsi"/>
          <w:szCs w:val="24"/>
          <w:lang w:eastAsia="en-AU"/>
        </w:rPr>
        <w:t xml:space="preserve">Refer to </w:t>
      </w:r>
      <w:r w:rsidR="007E3784" w:rsidRPr="001315E1">
        <w:rPr>
          <w:rFonts w:asciiTheme="minorHAnsi" w:hAnsiTheme="minorHAnsi" w:cstheme="minorHAnsi"/>
          <w:szCs w:val="24"/>
          <w:u w:val="single"/>
          <w:lang w:eastAsia="en-AU"/>
        </w:rPr>
        <w:t xml:space="preserve">Attachment </w:t>
      </w:r>
      <w:r w:rsidR="00493D95">
        <w:rPr>
          <w:rFonts w:asciiTheme="minorHAnsi" w:hAnsiTheme="minorHAnsi" w:cstheme="minorHAnsi"/>
          <w:szCs w:val="24"/>
          <w:u w:val="single"/>
          <w:lang w:eastAsia="en-AU"/>
        </w:rPr>
        <w:t>5</w:t>
      </w:r>
      <w:r w:rsidR="007E3784" w:rsidRPr="001315E1">
        <w:rPr>
          <w:rFonts w:asciiTheme="minorHAnsi" w:hAnsiTheme="minorHAnsi" w:cstheme="minorHAnsi"/>
          <w:szCs w:val="24"/>
          <w:lang w:eastAsia="en-AU"/>
        </w:rPr>
        <w:t xml:space="preserve"> for further details.</w:t>
      </w:r>
    </w:p>
    <w:p w14:paraId="0657CE0E" w14:textId="77777777" w:rsidR="00034564" w:rsidRPr="007E3784" w:rsidRDefault="00034564" w:rsidP="008E561E">
      <w:pPr>
        <w:autoSpaceDE w:val="0"/>
        <w:autoSpaceDN w:val="0"/>
        <w:adjustRightInd w:val="0"/>
        <w:rPr>
          <w:rFonts w:cs="Arial"/>
          <w:sz w:val="22"/>
          <w:szCs w:val="22"/>
          <w:lang w:eastAsia="en-AU"/>
        </w:rPr>
      </w:pPr>
    </w:p>
    <w:p w14:paraId="69EACC0A" w14:textId="583F04F0" w:rsidR="008E561E" w:rsidRDefault="00073B1F" w:rsidP="00034564">
      <w:pPr>
        <w:autoSpaceDE w:val="0"/>
        <w:autoSpaceDN w:val="0"/>
        <w:adjustRightInd w:val="0"/>
        <w:jc w:val="right"/>
      </w:pPr>
      <w:hyperlink w:anchor="Contents" w:history="1">
        <w:r w:rsidR="008E561E" w:rsidRPr="00C95B6B">
          <w:rPr>
            <w:rStyle w:val="Hyperlink"/>
            <w:rFonts w:cs="Calibri"/>
            <w:i/>
            <w:sz w:val="22"/>
            <w:szCs w:val="22"/>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E561E" w:rsidRPr="006D5619" w14:paraId="486DCD11" w14:textId="77777777" w:rsidTr="008E561E">
        <w:trPr>
          <w:cantSplit/>
          <w:trHeight w:val="285"/>
        </w:trPr>
        <w:tc>
          <w:tcPr>
            <w:tcW w:w="9158" w:type="dxa"/>
            <w:shd w:val="clear" w:color="auto" w:fill="000000"/>
          </w:tcPr>
          <w:p w14:paraId="79B24E2B" w14:textId="1EEFA071" w:rsidR="008E561E" w:rsidRPr="00825B71" w:rsidRDefault="008E561E" w:rsidP="0068272F">
            <w:pPr>
              <w:pStyle w:val="Heading1"/>
              <w:framePr w:hSpace="0" w:wrap="auto" w:vAnchor="margin" w:hAnchor="text" w:yAlign="inline"/>
            </w:pPr>
            <w:bookmarkStart w:id="55" w:name="_Toc48916381"/>
            <w:r>
              <w:t>Section 7</w:t>
            </w:r>
            <w:r w:rsidRPr="00825B71">
              <w:t xml:space="preserve"> – When a person declines information, treatment or withdraws their consent</w:t>
            </w:r>
            <w:bookmarkEnd w:id="55"/>
            <w:r w:rsidRPr="00825B71">
              <w:t xml:space="preserve"> </w:t>
            </w:r>
          </w:p>
        </w:tc>
      </w:tr>
    </w:tbl>
    <w:p w14:paraId="3760F259" w14:textId="77777777" w:rsidR="008E561E" w:rsidRPr="001315E1" w:rsidRDefault="008E561E" w:rsidP="008E561E">
      <w:pPr>
        <w:autoSpaceDE w:val="0"/>
        <w:autoSpaceDN w:val="0"/>
        <w:adjustRightInd w:val="0"/>
        <w:rPr>
          <w:rFonts w:cs="Arial"/>
          <w:b/>
          <w:szCs w:val="24"/>
          <w:lang w:eastAsia="en-AU"/>
        </w:rPr>
      </w:pPr>
    </w:p>
    <w:p w14:paraId="1D3E0CC3" w14:textId="6D6FC654" w:rsidR="008E561E" w:rsidRPr="001315E1" w:rsidRDefault="008E561E" w:rsidP="008E561E">
      <w:pPr>
        <w:pStyle w:val="Default"/>
        <w:rPr>
          <w:rFonts w:ascii="Calibri" w:hAnsi="Calibri" w:cs="Calibri"/>
        </w:rPr>
      </w:pPr>
      <w:r w:rsidRPr="001315E1">
        <w:rPr>
          <w:rFonts w:ascii="Calibri" w:hAnsi="Calibri" w:cs="Calibri"/>
          <w:color w:val="auto"/>
        </w:rPr>
        <w:t>A person can decline all or part of any care and may withdraw previously given consent at any time</w:t>
      </w:r>
      <w:r w:rsidR="00F07DEF" w:rsidRPr="001315E1">
        <w:rPr>
          <w:rFonts w:ascii="Calibri" w:hAnsi="Calibri" w:cs="Calibri"/>
          <w:color w:val="auto"/>
        </w:rPr>
        <w:t>.</w:t>
      </w:r>
      <w:r w:rsidRPr="001315E1">
        <w:rPr>
          <w:rFonts w:ascii="Calibri" w:hAnsi="Calibri" w:cs="Calibri"/>
          <w:color w:val="auto"/>
        </w:rPr>
        <w:t xml:space="preserve"> </w:t>
      </w:r>
      <w:r w:rsidR="00F07DEF" w:rsidRPr="001315E1">
        <w:rPr>
          <w:rFonts w:ascii="Calibri" w:hAnsi="Calibri" w:cs="Calibri"/>
          <w:color w:val="auto"/>
        </w:rPr>
        <w:t>Thi</w:t>
      </w:r>
      <w:r w:rsidR="006779F8" w:rsidRPr="001315E1">
        <w:rPr>
          <w:rFonts w:ascii="Calibri" w:hAnsi="Calibri" w:cs="Calibri"/>
          <w:color w:val="auto"/>
        </w:rPr>
        <w:t>s</w:t>
      </w:r>
      <w:r w:rsidR="00F07DEF" w:rsidRPr="001315E1">
        <w:rPr>
          <w:rFonts w:ascii="Calibri" w:hAnsi="Calibri" w:cs="Calibri"/>
          <w:color w:val="auto"/>
        </w:rPr>
        <w:t xml:space="preserve"> can occur</w:t>
      </w:r>
      <w:r w:rsidRPr="001315E1">
        <w:rPr>
          <w:rFonts w:ascii="Calibri" w:hAnsi="Calibri" w:cs="Calibri"/>
          <w:color w:val="auto"/>
        </w:rPr>
        <w:t xml:space="preserve"> even when this decision differs from </w:t>
      </w:r>
      <w:r w:rsidR="002A043A" w:rsidRPr="001315E1">
        <w:rPr>
          <w:rFonts w:ascii="Calibri" w:hAnsi="Calibri" w:cs="Calibri"/>
          <w:color w:val="auto"/>
        </w:rPr>
        <w:t>clinician</w:t>
      </w:r>
      <w:r w:rsidRPr="001315E1">
        <w:rPr>
          <w:rFonts w:ascii="Calibri" w:hAnsi="Calibri" w:cs="Calibri"/>
          <w:color w:val="auto"/>
        </w:rPr>
        <w:t xml:space="preserve"> recommendations and where the decision to decline care may result in a deterioration in the</w:t>
      </w:r>
      <w:r w:rsidR="00AB2483" w:rsidRPr="001315E1">
        <w:rPr>
          <w:rFonts w:ascii="Calibri" w:hAnsi="Calibri" w:cs="Calibri"/>
          <w:color w:val="auto"/>
        </w:rPr>
        <w:t xml:space="preserve"> person’s</w:t>
      </w:r>
      <w:r w:rsidRPr="001315E1">
        <w:rPr>
          <w:rFonts w:ascii="Calibri" w:hAnsi="Calibri" w:cs="Calibri"/>
          <w:color w:val="auto"/>
        </w:rPr>
        <w:t xml:space="preserve"> health or their death. The</w:t>
      </w:r>
      <w:r w:rsidRPr="001315E1">
        <w:rPr>
          <w:rFonts w:ascii="Calibri" w:hAnsi="Calibri" w:cs="Calibri"/>
        </w:rPr>
        <w:t xml:space="preserve"> </w:t>
      </w:r>
      <w:r w:rsidR="002A043A" w:rsidRPr="001315E1">
        <w:rPr>
          <w:rFonts w:ascii="Calibri" w:hAnsi="Calibri" w:cs="Calibri"/>
        </w:rPr>
        <w:t>clinician</w:t>
      </w:r>
      <w:r w:rsidRPr="001315E1">
        <w:rPr>
          <w:rFonts w:ascii="Calibri" w:hAnsi="Calibri" w:cs="Calibri"/>
        </w:rPr>
        <w:t xml:space="preserve"> must discuss the implications of not receiving the recommended care with the person to ensure they have all the relevant information to make a considered decision.</w:t>
      </w:r>
      <w:r w:rsidR="00206BC9" w:rsidRPr="001315E1">
        <w:rPr>
          <w:rFonts w:ascii="Calibri" w:hAnsi="Calibri" w:cs="Calibri"/>
        </w:rPr>
        <w:t xml:space="preserve"> This discussion must be clearly documented in the clinical record.</w:t>
      </w:r>
    </w:p>
    <w:p w14:paraId="707C52CE" w14:textId="77777777" w:rsidR="008E561E" w:rsidRPr="001315E1" w:rsidRDefault="008E561E" w:rsidP="008E561E">
      <w:pPr>
        <w:pStyle w:val="Default"/>
        <w:rPr>
          <w:rFonts w:ascii="Calibri" w:hAnsi="Calibri" w:cs="Calibri"/>
          <w:color w:val="auto"/>
        </w:rPr>
      </w:pPr>
    </w:p>
    <w:p w14:paraId="6C818AFD" w14:textId="0D617ACB" w:rsidR="008E561E" w:rsidRPr="001315E1" w:rsidRDefault="008E561E" w:rsidP="008E561E">
      <w:pPr>
        <w:autoSpaceDE w:val="0"/>
        <w:autoSpaceDN w:val="0"/>
        <w:adjustRightInd w:val="0"/>
        <w:rPr>
          <w:rFonts w:cs="Arial"/>
          <w:szCs w:val="24"/>
          <w:lang w:eastAsia="en-AU"/>
        </w:rPr>
      </w:pPr>
      <w:r w:rsidRPr="001315E1">
        <w:rPr>
          <w:rFonts w:cs="Arial"/>
          <w:szCs w:val="24"/>
          <w:lang w:eastAsia="en-AU"/>
        </w:rPr>
        <w:t xml:space="preserve">If a person is assessed as competent and declines to sign a written consent form for non-urgent treatment, the </w:t>
      </w:r>
      <w:r w:rsidR="002A043A" w:rsidRPr="001315E1">
        <w:rPr>
          <w:rFonts w:cs="Arial"/>
          <w:szCs w:val="24"/>
          <w:lang w:eastAsia="en-AU"/>
        </w:rPr>
        <w:t>clinician</w:t>
      </w:r>
      <w:r w:rsidRPr="001315E1">
        <w:rPr>
          <w:rFonts w:cs="Arial"/>
          <w:szCs w:val="24"/>
          <w:lang w:eastAsia="en-AU"/>
        </w:rPr>
        <w:t xml:space="preserve"> should not proceed with treatment, until, or unless, consent has been validly obtained.</w:t>
      </w:r>
    </w:p>
    <w:p w14:paraId="40BE0A51" w14:textId="77777777" w:rsidR="008E561E" w:rsidRPr="001315E1" w:rsidRDefault="008E561E" w:rsidP="008E561E">
      <w:pPr>
        <w:autoSpaceDE w:val="0"/>
        <w:autoSpaceDN w:val="0"/>
        <w:adjustRightInd w:val="0"/>
        <w:rPr>
          <w:rFonts w:cs="Arial"/>
          <w:szCs w:val="24"/>
          <w:lang w:eastAsia="en-AU"/>
        </w:rPr>
      </w:pPr>
    </w:p>
    <w:p w14:paraId="559E8962" w14:textId="6FB06681" w:rsidR="008E561E" w:rsidRPr="001315E1" w:rsidRDefault="008E561E" w:rsidP="008E561E">
      <w:pPr>
        <w:autoSpaceDE w:val="0"/>
        <w:autoSpaceDN w:val="0"/>
        <w:adjustRightInd w:val="0"/>
        <w:rPr>
          <w:rFonts w:cs="Arial"/>
          <w:szCs w:val="24"/>
          <w:lang w:eastAsia="en-AU"/>
        </w:rPr>
      </w:pPr>
      <w:r w:rsidRPr="001315E1">
        <w:rPr>
          <w:rFonts w:cs="Arial"/>
          <w:szCs w:val="24"/>
          <w:lang w:eastAsia="en-AU"/>
        </w:rPr>
        <w:t xml:space="preserve">The person may be advised to obtain a second opinion from another qualified </w:t>
      </w:r>
      <w:r w:rsidR="002A043A" w:rsidRPr="001315E1">
        <w:rPr>
          <w:rFonts w:cs="Arial"/>
          <w:szCs w:val="24"/>
          <w:lang w:eastAsia="en-AU"/>
        </w:rPr>
        <w:t>clinician</w:t>
      </w:r>
      <w:r w:rsidRPr="001315E1">
        <w:rPr>
          <w:rFonts w:cs="Arial"/>
          <w:szCs w:val="24"/>
          <w:lang w:eastAsia="en-AU"/>
        </w:rPr>
        <w:t>.</w:t>
      </w:r>
    </w:p>
    <w:p w14:paraId="3E096B23" w14:textId="77777777" w:rsidR="008E561E" w:rsidRPr="001315E1" w:rsidRDefault="008E561E" w:rsidP="008E561E">
      <w:pPr>
        <w:autoSpaceDE w:val="0"/>
        <w:autoSpaceDN w:val="0"/>
        <w:adjustRightInd w:val="0"/>
        <w:rPr>
          <w:rFonts w:cs="Arial"/>
          <w:szCs w:val="24"/>
          <w:lang w:eastAsia="en-AU"/>
        </w:rPr>
      </w:pPr>
    </w:p>
    <w:p w14:paraId="0A600532" w14:textId="5D595BDF" w:rsidR="008E561E" w:rsidRPr="001315E1" w:rsidRDefault="008E561E" w:rsidP="008E561E">
      <w:pPr>
        <w:autoSpaceDE w:val="0"/>
        <w:autoSpaceDN w:val="0"/>
        <w:adjustRightInd w:val="0"/>
        <w:rPr>
          <w:rFonts w:cs="Arial"/>
          <w:szCs w:val="24"/>
          <w:lang w:eastAsia="en-AU"/>
        </w:rPr>
      </w:pPr>
      <w:r w:rsidRPr="001315E1">
        <w:rPr>
          <w:rFonts w:cs="Arial"/>
          <w:szCs w:val="24"/>
          <w:lang w:eastAsia="en-AU"/>
        </w:rPr>
        <w:t>If a person declines recommended diagnostic and therapeutic interventions, particularly when the decision involves potentially life-threatening conditions, this should be clearly documented in the person’s healthcare record.</w:t>
      </w:r>
    </w:p>
    <w:p w14:paraId="20B3FCB9" w14:textId="77777777" w:rsidR="008E561E" w:rsidRPr="001315E1" w:rsidRDefault="008E561E" w:rsidP="008E561E">
      <w:pPr>
        <w:autoSpaceDE w:val="0"/>
        <w:autoSpaceDN w:val="0"/>
        <w:adjustRightInd w:val="0"/>
        <w:rPr>
          <w:rFonts w:cs="Arial"/>
          <w:szCs w:val="24"/>
          <w:lang w:eastAsia="en-AU"/>
        </w:rPr>
      </w:pPr>
    </w:p>
    <w:p w14:paraId="33F30978" w14:textId="48266156" w:rsidR="008E561E" w:rsidRPr="001315E1" w:rsidRDefault="008E561E" w:rsidP="008E561E">
      <w:pPr>
        <w:pStyle w:val="ListParagraph"/>
        <w:ind w:left="0" w:right="-2"/>
        <w:rPr>
          <w:rFonts w:cs="Calibri"/>
          <w:spacing w:val="5"/>
          <w:szCs w:val="24"/>
        </w:rPr>
      </w:pPr>
      <w:r w:rsidRPr="001315E1">
        <w:rPr>
          <w:rFonts w:cs="Calibri"/>
          <w:szCs w:val="24"/>
        </w:rPr>
        <w:t xml:space="preserve">Where the person continues to decline to receive recommended care, the issue must be reported and escalated through line management. With advice from clinical and legal experts as necessary, the </w:t>
      </w:r>
      <w:r w:rsidR="00455376" w:rsidRPr="001315E1">
        <w:rPr>
          <w:rFonts w:cs="Calibri"/>
          <w:szCs w:val="24"/>
        </w:rPr>
        <w:t>CHS</w:t>
      </w:r>
      <w:r w:rsidRPr="001315E1">
        <w:rPr>
          <w:rFonts w:cs="Calibri"/>
          <w:szCs w:val="24"/>
        </w:rPr>
        <w:t xml:space="preserve"> Executive will </w:t>
      </w:r>
      <w:r w:rsidRPr="001315E1">
        <w:rPr>
          <w:rFonts w:cs="Calibri"/>
          <w:spacing w:val="5"/>
          <w:szCs w:val="24"/>
        </w:rPr>
        <w:t xml:space="preserve">provide direction to the relevant </w:t>
      </w:r>
      <w:r w:rsidR="002A043A" w:rsidRPr="001315E1">
        <w:rPr>
          <w:rFonts w:cs="Calibri"/>
          <w:spacing w:val="5"/>
          <w:szCs w:val="24"/>
        </w:rPr>
        <w:t>clinician</w:t>
      </w:r>
      <w:r w:rsidRPr="001315E1">
        <w:rPr>
          <w:rFonts w:cs="Calibri"/>
          <w:spacing w:val="5"/>
          <w:szCs w:val="24"/>
        </w:rPr>
        <w:t>s and treating teams regarding any further actions to be taken.</w:t>
      </w:r>
    </w:p>
    <w:p w14:paraId="0EF1D410" w14:textId="6E61254E" w:rsidR="00005943" w:rsidRPr="001315E1" w:rsidRDefault="00005943" w:rsidP="008E561E">
      <w:pPr>
        <w:pStyle w:val="ListParagraph"/>
        <w:ind w:left="0" w:right="-2"/>
        <w:rPr>
          <w:rFonts w:cs="Calibri"/>
          <w:spacing w:val="5"/>
          <w:szCs w:val="24"/>
        </w:rPr>
      </w:pPr>
    </w:p>
    <w:p w14:paraId="1FE103B8" w14:textId="62BA49D8" w:rsidR="00005943" w:rsidRPr="001315E1" w:rsidRDefault="00005943" w:rsidP="008E561E">
      <w:pPr>
        <w:pStyle w:val="ListParagraph"/>
        <w:ind w:left="0" w:right="-2"/>
        <w:rPr>
          <w:rFonts w:cs="Calibri"/>
          <w:spacing w:val="5"/>
          <w:szCs w:val="24"/>
        </w:rPr>
      </w:pPr>
      <w:r w:rsidRPr="001315E1">
        <w:rPr>
          <w:rFonts w:cs="Calibri"/>
          <w:spacing w:val="5"/>
          <w:szCs w:val="24"/>
        </w:rPr>
        <w:t xml:space="preserve">Where the person identifies as Aboriginal and/or Torres Strait Islander, it is </w:t>
      </w:r>
      <w:r w:rsidR="00134B1D" w:rsidRPr="001315E1">
        <w:rPr>
          <w:rFonts w:cs="Calibri"/>
          <w:spacing w:val="5"/>
          <w:szCs w:val="24"/>
        </w:rPr>
        <w:t xml:space="preserve">imperative </w:t>
      </w:r>
      <w:r w:rsidRPr="001315E1">
        <w:rPr>
          <w:rFonts w:cs="Calibri"/>
          <w:spacing w:val="5"/>
          <w:szCs w:val="24"/>
        </w:rPr>
        <w:t xml:space="preserve">at this point of care that a Cultural </w:t>
      </w:r>
      <w:r w:rsidR="0025479F" w:rsidRPr="001315E1">
        <w:rPr>
          <w:rFonts w:cs="Calibri"/>
          <w:spacing w:val="5"/>
          <w:szCs w:val="24"/>
        </w:rPr>
        <w:t>Consultation</w:t>
      </w:r>
      <w:r w:rsidRPr="001315E1">
        <w:rPr>
          <w:rFonts w:cs="Calibri"/>
          <w:spacing w:val="5"/>
          <w:szCs w:val="24"/>
        </w:rPr>
        <w:t xml:space="preserve"> be conducted with either </w:t>
      </w:r>
      <w:r w:rsidR="005018C7" w:rsidRPr="001315E1">
        <w:rPr>
          <w:rFonts w:cs="Calibri"/>
          <w:spacing w:val="5"/>
          <w:szCs w:val="24"/>
        </w:rPr>
        <w:t xml:space="preserve">the </w:t>
      </w:r>
      <w:r w:rsidR="00134B1D" w:rsidRPr="001315E1">
        <w:rPr>
          <w:rFonts w:cs="Calibri"/>
          <w:spacing w:val="5"/>
          <w:szCs w:val="24"/>
        </w:rPr>
        <w:t xml:space="preserve">Canberra Hospital </w:t>
      </w:r>
      <w:r w:rsidR="0025479F" w:rsidRPr="001315E1">
        <w:rPr>
          <w:rFonts w:cs="Calibri"/>
          <w:spacing w:val="5"/>
          <w:szCs w:val="24"/>
        </w:rPr>
        <w:t xml:space="preserve">Aboriginal and Torres Strait Islander </w:t>
      </w:r>
      <w:proofErr w:type="spellStart"/>
      <w:r w:rsidR="0025479F" w:rsidRPr="001315E1">
        <w:rPr>
          <w:rFonts w:cs="Calibri"/>
          <w:spacing w:val="5"/>
          <w:szCs w:val="24"/>
        </w:rPr>
        <w:t>Liaision</w:t>
      </w:r>
      <w:proofErr w:type="spellEnd"/>
      <w:r w:rsidR="0025479F" w:rsidRPr="001315E1">
        <w:rPr>
          <w:rFonts w:cs="Calibri"/>
          <w:spacing w:val="5"/>
          <w:szCs w:val="24"/>
        </w:rPr>
        <w:t xml:space="preserve"> Officer (ALO)</w:t>
      </w:r>
      <w:r w:rsidR="005018C7" w:rsidRPr="001315E1">
        <w:rPr>
          <w:rFonts w:cs="Calibri"/>
          <w:spacing w:val="5"/>
          <w:szCs w:val="24"/>
        </w:rPr>
        <w:t xml:space="preserve"> Team (if patient of </w:t>
      </w:r>
      <w:r w:rsidR="00134B1D" w:rsidRPr="001315E1">
        <w:rPr>
          <w:rFonts w:cs="Calibri"/>
          <w:spacing w:val="5"/>
          <w:szCs w:val="24"/>
        </w:rPr>
        <w:t>Canberra Hospital</w:t>
      </w:r>
      <w:r w:rsidR="005018C7" w:rsidRPr="001315E1">
        <w:rPr>
          <w:rFonts w:cs="Calibri"/>
          <w:spacing w:val="5"/>
          <w:szCs w:val="24"/>
        </w:rPr>
        <w:t>) or MHJHADS ALO Team (if client/patient within MHJHADS services)</w:t>
      </w:r>
      <w:r w:rsidR="008D1BD0" w:rsidRPr="001315E1">
        <w:rPr>
          <w:rFonts w:cs="Calibri"/>
          <w:spacing w:val="5"/>
          <w:szCs w:val="24"/>
        </w:rPr>
        <w:t xml:space="preserve"> to </w:t>
      </w:r>
      <w:r w:rsidR="00E47C31" w:rsidRPr="001315E1">
        <w:rPr>
          <w:rFonts w:cs="Calibri"/>
          <w:spacing w:val="5"/>
          <w:szCs w:val="24"/>
        </w:rPr>
        <w:t xml:space="preserve">assist and provide </w:t>
      </w:r>
      <w:r w:rsidR="00134B1D" w:rsidRPr="001315E1">
        <w:rPr>
          <w:rFonts w:cs="Calibri"/>
          <w:spacing w:val="5"/>
          <w:szCs w:val="24"/>
        </w:rPr>
        <w:t xml:space="preserve">Cultural </w:t>
      </w:r>
      <w:r w:rsidR="00E47C31" w:rsidRPr="001315E1">
        <w:rPr>
          <w:rFonts w:cs="Calibri"/>
          <w:spacing w:val="5"/>
          <w:szCs w:val="24"/>
        </w:rPr>
        <w:t>Translative supports accordingly.</w:t>
      </w:r>
      <w:r w:rsidR="008D1BD0" w:rsidRPr="001315E1">
        <w:rPr>
          <w:rFonts w:cs="Calibri"/>
          <w:spacing w:val="5"/>
          <w:szCs w:val="24"/>
        </w:rPr>
        <w:t xml:space="preserve"> </w:t>
      </w:r>
    </w:p>
    <w:p w14:paraId="0DBF0648" w14:textId="77777777" w:rsidR="008E561E" w:rsidRPr="001315E1" w:rsidRDefault="008E561E" w:rsidP="008E561E">
      <w:pPr>
        <w:pStyle w:val="ListParagraph"/>
        <w:ind w:left="0" w:right="-2"/>
        <w:rPr>
          <w:rFonts w:cs="Calibri"/>
          <w:spacing w:val="5"/>
          <w:szCs w:val="24"/>
        </w:rPr>
      </w:pPr>
    </w:p>
    <w:p w14:paraId="7460A8C8" w14:textId="04BC13F5" w:rsidR="008E561E" w:rsidRPr="001315E1" w:rsidRDefault="00694F45" w:rsidP="008E561E">
      <w:pPr>
        <w:pStyle w:val="Heading2"/>
      </w:pPr>
      <w:bookmarkStart w:id="56" w:name="_Toc48916382"/>
      <w:r w:rsidRPr="001315E1">
        <w:t xml:space="preserve">7.1 </w:t>
      </w:r>
      <w:r w:rsidR="008E561E" w:rsidRPr="001315E1">
        <w:t>When a person declines information in relation to consent and treatment</w:t>
      </w:r>
      <w:bookmarkEnd w:id="56"/>
    </w:p>
    <w:p w14:paraId="3B37FC70" w14:textId="3700AA31" w:rsidR="008E561E" w:rsidRPr="001315E1" w:rsidRDefault="008E561E" w:rsidP="008E561E">
      <w:pPr>
        <w:autoSpaceDE w:val="0"/>
        <w:autoSpaceDN w:val="0"/>
        <w:adjustRightInd w:val="0"/>
        <w:rPr>
          <w:rFonts w:cs="Arial"/>
          <w:szCs w:val="24"/>
          <w:lang w:eastAsia="en-AU"/>
        </w:rPr>
      </w:pPr>
      <w:r w:rsidRPr="001315E1">
        <w:rPr>
          <w:rFonts w:cs="Arial"/>
          <w:szCs w:val="24"/>
          <w:lang w:eastAsia="en-AU"/>
        </w:rPr>
        <w:t xml:space="preserve">Some </w:t>
      </w:r>
      <w:r w:rsidR="00252572" w:rsidRPr="001315E1">
        <w:rPr>
          <w:rFonts w:cs="Arial"/>
          <w:szCs w:val="24"/>
          <w:lang w:eastAsia="en-AU"/>
        </w:rPr>
        <w:t>people</w:t>
      </w:r>
      <w:r w:rsidRPr="001315E1">
        <w:rPr>
          <w:rFonts w:cs="Arial"/>
          <w:szCs w:val="24"/>
          <w:lang w:eastAsia="en-AU"/>
        </w:rPr>
        <w:t xml:space="preserve"> will state that they do not want to be burdened with a large amount of information and they would prefer to leave the treatment decision to the </w:t>
      </w:r>
      <w:r w:rsidR="002A043A" w:rsidRPr="001315E1">
        <w:rPr>
          <w:rFonts w:cs="Arial"/>
          <w:szCs w:val="24"/>
          <w:lang w:eastAsia="en-AU"/>
        </w:rPr>
        <w:t>clinician</w:t>
      </w:r>
      <w:r w:rsidRPr="001315E1">
        <w:rPr>
          <w:rFonts w:cs="Arial"/>
          <w:szCs w:val="24"/>
          <w:lang w:eastAsia="en-AU"/>
        </w:rPr>
        <w:t xml:space="preserve">. In these circumstances the </w:t>
      </w:r>
      <w:r w:rsidR="002A043A" w:rsidRPr="001315E1">
        <w:rPr>
          <w:rFonts w:cs="Arial"/>
          <w:szCs w:val="24"/>
          <w:lang w:eastAsia="en-AU"/>
        </w:rPr>
        <w:t>clinician</w:t>
      </w:r>
      <w:r w:rsidRPr="001315E1">
        <w:rPr>
          <w:rFonts w:cs="Arial"/>
          <w:szCs w:val="24"/>
          <w:lang w:eastAsia="en-AU"/>
        </w:rPr>
        <w:t xml:space="preserve"> should encourage the </w:t>
      </w:r>
      <w:r w:rsidR="00252572" w:rsidRPr="001315E1">
        <w:rPr>
          <w:rFonts w:cs="Arial"/>
          <w:szCs w:val="24"/>
          <w:lang w:eastAsia="en-AU"/>
        </w:rPr>
        <w:t>person</w:t>
      </w:r>
      <w:r w:rsidRPr="001315E1">
        <w:rPr>
          <w:rFonts w:cs="Arial"/>
          <w:szCs w:val="24"/>
          <w:lang w:eastAsia="en-AU"/>
        </w:rPr>
        <w:t xml:space="preserve"> to reconsider a wish not to receive information about the treatment proposed. However the </w:t>
      </w:r>
      <w:r w:rsidR="00252572" w:rsidRPr="001315E1">
        <w:rPr>
          <w:rFonts w:cs="Arial"/>
          <w:szCs w:val="24"/>
          <w:lang w:eastAsia="en-AU"/>
        </w:rPr>
        <w:t>person</w:t>
      </w:r>
      <w:r w:rsidRPr="001315E1">
        <w:rPr>
          <w:rFonts w:cs="Arial"/>
          <w:szCs w:val="24"/>
          <w:lang w:eastAsia="en-AU"/>
        </w:rPr>
        <w:t xml:space="preserve"> should not be coerced and if there is a continued reluctance on the </w:t>
      </w:r>
      <w:r w:rsidR="00252572" w:rsidRPr="001315E1">
        <w:rPr>
          <w:rFonts w:cs="Arial"/>
          <w:szCs w:val="24"/>
          <w:lang w:eastAsia="en-AU"/>
        </w:rPr>
        <w:t>person’s</w:t>
      </w:r>
      <w:r w:rsidRPr="001315E1">
        <w:rPr>
          <w:rFonts w:cs="Arial"/>
          <w:szCs w:val="24"/>
          <w:lang w:eastAsia="en-AU"/>
        </w:rPr>
        <w:t xml:space="preserve"> part to receive information the </w:t>
      </w:r>
      <w:r w:rsidR="002A043A" w:rsidRPr="001315E1">
        <w:rPr>
          <w:rFonts w:cs="Arial"/>
          <w:szCs w:val="24"/>
          <w:lang w:eastAsia="en-AU"/>
        </w:rPr>
        <w:t>clinician</w:t>
      </w:r>
      <w:r w:rsidRPr="001315E1">
        <w:rPr>
          <w:rFonts w:cs="Arial"/>
          <w:szCs w:val="24"/>
          <w:lang w:eastAsia="en-AU"/>
        </w:rPr>
        <w:t xml:space="preserve"> should: </w:t>
      </w:r>
    </w:p>
    <w:p w14:paraId="6DDC3139" w14:textId="77777777" w:rsidR="008E561E" w:rsidRPr="001315E1" w:rsidRDefault="008E561E" w:rsidP="008E561E">
      <w:pPr>
        <w:pStyle w:val="ListParagraph"/>
        <w:numPr>
          <w:ilvl w:val="0"/>
          <w:numId w:val="5"/>
        </w:numPr>
        <w:autoSpaceDE w:val="0"/>
        <w:autoSpaceDN w:val="0"/>
        <w:adjustRightInd w:val="0"/>
        <w:rPr>
          <w:rFonts w:cs="Arial"/>
          <w:szCs w:val="24"/>
          <w:lang w:eastAsia="en-AU"/>
        </w:rPr>
      </w:pPr>
      <w:r w:rsidRPr="001315E1">
        <w:rPr>
          <w:rFonts w:cs="Arial"/>
          <w:szCs w:val="24"/>
          <w:lang w:eastAsia="en-AU"/>
        </w:rPr>
        <w:t>try and determine why the patient does not want to be informed and attempt to address the underlying concern, and</w:t>
      </w:r>
    </w:p>
    <w:p w14:paraId="7335D7B8" w14:textId="77777777" w:rsidR="006B0425" w:rsidRPr="001315E1" w:rsidRDefault="008E561E" w:rsidP="006B0425">
      <w:pPr>
        <w:pStyle w:val="ListParagraph"/>
        <w:numPr>
          <w:ilvl w:val="0"/>
          <w:numId w:val="5"/>
        </w:numPr>
        <w:autoSpaceDE w:val="0"/>
        <w:autoSpaceDN w:val="0"/>
        <w:adjustRightInd w:val="0"/>
        <w:rPr>
          <w:rFonts w:cs="Arial"/>
          <w:szCs w:val="24"/>
          <w:lang w:eastAsia="en-AU"/>
        </w:rPr>
      </w:pPr>
      <w:r w:rsidRPr="001315E1">
        <w:rPr>
          <w:rFonts w:cs="Arial"/>
          <w:szCs w:val="24"/>
          <w:lang w:eastAsia="en-AU"/>
        </w:rPr>
        <w:t xml:space="preserve">if the patient feels unable to deal with the matter, ensure that the </w:t>
      </w:r>
      <w:r w:rsidR="00252572" w:rsidRPr="001315E1">
        <w:rPr>
          <w:rFonts w:cs="Arial"/>
          <w:szCs w:val="24"/>
          <w:lang w:eastAsia="en-AU"/>
        </w:rPr>
        <w:t>person</w:t>
      </w:r>
      <w:r w:rsidRPr="001315E1">
        <w:rPr>
          <w:rFonts w:cs="Arial"/>
          <w:szCs w:val="24"/>
          <w:lang w:eastAsia="en-AU"/>
        </w:rPr>
        <w:t xml:space="preserve"> understands, </w:t>
      </w:r>
      <w:r w:rsidRPr="001315E1">
        <w:rPr>
          <w:rFonts w:cs="Arial"/>
          <w:szCs w:val="24"/>
        </w:rPr>
        <w:t>at least broadly, what is involved</w:t>
      </w:r>
    </w:p>
    <w:p w14:paraId="57C72190" w14:textId="77777777" w:rsidR="00134B1D" w:rsidRPr="001315E1" w:rsidRDefault="00134B1D" w:rsidP="00206BC9">
      <w:pPr>
        <w:ind w:right="-2"/>
        <w:rPr>
          <w:rFonts w:cs="Calibri"/>
          <w:spacing w:val="5"/>
          <w:szCs w:val="24"/>
        </w:rPr>
      </w:pPr>
    </w:p>
    <w:p w14:paraId="23D9A348" w14:textId="77777777" w:rsidR="008E561E" w:rsidRPr="00FD164C" w:rsidRDefault="00073B1F" w:rsidP="008E561E">
      <w:pPr>
        <w:pStyle w:val="ListParagraph"/>
        <w:autoSpaceDE w:val="0"/>
        <w:autoSpaceDN w:val="0"/>
        <w:adjustRightInd w:val="0"/>
        <w:ind w:left="0"/>
        <w:jc w:val="right"/>
        <w:rPr>
          <w:rFonts w:cs="Arial"/>
          <w:sz w:val="22"/>
          <w:szCs w:val="22"/>
          <w:lang w:eastAsia="en-AU"/>
        </w:rPr>
      </w:pPr>
      <w:hyperlink w:anchor="Contents" w:history="1">
        <w:r w:rsidR="008E561E" w:rsidRPr="00C95B6B">
          <w:rPr>
            <w:rStyle w:val="Hyperlink"/>
            <w:rFonts w:cs="Calibri"/>
            <w:i/>
            <w:sz w:val="22"/>
            <w:szCs w:val="22"/>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E561E" w:rsidRPr="006D5619" w14:paraId="601A4C06" w14:textId="77777777" w:rsidTr="008E561E">
        <w:trPr>
          <w:cantSplit/>
          <w:trHeight w:val="285"/>
        </w:trPr>
        <w:tc>
          <w:tcPr>
            <w:tcW w:w="9158" w:type="dxa"/>
            <w:shd w:val="clear" w:color="auto" w:fill="000000"/>
          </w:tcPr>
          <w:p w14:paraId="6F59B8FA" w14:textId="77777777" w:rsidR="008E561E" w:rsidRPr="00825B71" w:rsidRDefault="008E561E" w:rsidP="0068272F">
            <w:pPr>
              <w:pStyle w:val="Heading1"/>
              <w:framePr w:hSpace="0" w:wrap="auto" w:vAnchor="margin" w:hAnchor="text" w:yAlign="inline"/>
            </w:pPr>
            <w:bookmarkStart w:id="57" w:name="_Toc48916383"/>
            <w:r w:rsidRPr="00825B71">
              <w:t xml:space="preserve">Section </w:t>
            </w:r>
            <w:r>
              <w:t>8</w:t>
            </w:r>
            <w:r w:rsidRPr="00825B71">
              <w:t xml:space="preserve"> – Aboriginal and Torres Strait Islander Peoples</w:t>
            </w:r>
            <w:bookmarkEnd w:id="57"/>
            <w:r w:rsidRPr="00825B71">
              <w:t xml:space="preserve"> </w:t>
            </w:r>
          </w:p>
        </w:tc>
      </w:tr>
    </w:tbl>
    <w:p w14:paraId="3EF968B9" w14:textId="77777777" w:rsidR="00206BC9" w:rsidRDefault="00206BC9" w:rsidP="00206BC9">
      <w:pPr>
        <w:ind w:right="-2"/>
        <w:rPr>
          <w:rFonts w:cs="Calibri"/>
          <w:spacing w:val="5"/>
          <w:sz w:val="22"/>
          <w:szCs w:val="22"/>
        </w:rPr>
      </w:pPr>
    </w:p>
    <w:p w14:paraId="013344DF" w14:textId="77777777" w:rsidR="00206BC9" w:rsidRPr="00DF0BE7" w:rsidRDefault="00206BC9" w:rsidP="00206BC9">
      <w:pPr>
        <w:ind w:right="-2"/>
        <w:rPr>
          <w:szCs w:val="24"/>
          <w:lang w:eastAsia="en-AU"/>
        </w:rPr>
      </w:pPr>
      <w:r w:rsidRPr="00DF0BE7">
        <w:rPr>
          <w:szCs w:val="24"/>
          <w:lang w:eastAsia="en-AU"/>
        </w:rPr>
        <w:t xml:space="preserve">Where the person identifies as Aboriginal and/or Torres Strait Islander, it is imperative at this point of care that a Cultural Consultation be conducted with either the Canberra Hospital ALO Team (if patient of Canberra Hospital) or MHJHADS ALO Team (if client/patient within MHJHADS services) to assist and provide Cultural Translative supports accordingly. </w:t>
      </w:r>
    </w:p>
    <w:p w14:paraId="6BE37019" w14:textId="77777777" w:rsidR="008E561E" w:rsidRPr="001315E1" w:rsidRDefault="008E561E" w:rsidP="008E561E">
      <w:pPr>
        <w:autoSpaceDE w:val="0"/>
        <w:autoSpaceDN w:val="0"/>
        <w:adjustRightInd w:val="0"/>
        <w:rPr>
          <w:rFonts w:cs="Arial"/>
          <w:szCs w:val="24"/>
          <w:lang w:eastAsia="en-AU"/>
        </w:rPr>
      </w:pPr>
    </w:p>
    <w:p w14:paraId="500C49F5" w14:textId="22A7EEDB" w:rsidR="00285432" w:rsidRPr="001315E1" w:rsidRDefault="0025479F" w:rsidP="00206BC9">
      <w:pPr>
        <w:pStyle w:val="Default"/>
        <w:rPr>
          <w:rFonts w:ascii="Calibri" w:hAnsi="Calibri" w:cs="Calibri"/>
          <w:b/>
        </w:rPr>
      </w:pPr>
      <w:r w:rsidRPr="001315E1">
        <w:rPr>
          <w:rFonts w:ascii="Calibri" w:hAnsi="Calibri" w:cs="Calibri"/>
          <w:b/>
        </w:rPr>
        <w:t xml:space="preserve">The Canberra Hospital </w:t>
      </w:r>
      <w:r w:rsidRPr="001315E1">
        <w:rPr>
          <w:rFonts w:ascii="Calibri" w:hAnsi="Calibri" w:cs="Arial"/>
          <w:b/>
        </w:rPr>
        <w:t>Aboriginal and Torres Strait Islander Liaison Service</w:t>
      </w:r>
      <w:r w:rsidRPr="001315E1">
        <w:rPr>
          <w:rFonts w:ascii="Calibri" w:hAnsi="Calibri" w:cs="Calibri"/>
          <w:b/>
        </w:rPr>
        <w:t xml:space="preserve"> can be contacted on 5124 2055, the MHJHADS Aboriginal Liaison Officer Team can be contacted on 5124 4137, for advice and support as required throughout the consent process.</w:t>
      </w:r>
    </w:p>
    <w:p w14:paraId="09E23614" w14:textId="77777777" w:rsidR="0025479F" w:rsidRPr="001315E1" w:rsidRDefault="0025479F" w:rsidP="008E561E">
      <w:pPr>
        <w:pStyle w:val="Default"/>
        <w:rPr>
          <w:rFonts w:ascii="Calibri" w:hAnsi="Calibri" w:cs="Calibri"/>
        </w:rPr>
      </w:pPr>
    </w:p>
    <w:p w14:paraId="0F505AD5" w14:textId="285CC444" w:rsidR="008E561E" w:rsidRPr="001315E1" w:rsidRDefault="008E561E" w:rsidP="008E561E">
      <w:pPr>
        <w:pStyle w:val="Default"/>
        <w:rPr>
          <w:rFonts w:ascii="Calibri" w:eastAsia="Calibri" w:hAnsi="Calibri" w:cs="Calibri"/>
        </w:rPr>
      </w:pPr>
      <w:r w:rsidRPr="001315E1">
        <w:rPr>
          <w:rFonts w:ascii="Calibri" w:hAnsi="Calibri" w:cs="Calibri"/>
        </w:rPr>
        <w:t xml:space="preserve">Staff should be aware that when seeking consent from Aboriginal and Torres Strait Islander peoples, there may be certain cultural practices and sensitivities that need to be considered. </w:t>
      </w:r>
    </w:p>
    <w:p w14:paraId="18B958A6" w14:textId="77777777" w:rsidR="008E561E" w:rsidRPr="001315E1" w:rsidRDefault="008E561E" w:rsidP="008E561E">
      <w:pPr>
        <w:pStyle w:val="Default"/>
        <w:rPr>
          <w:rFonts w:ascii="Calibri" w:hAnsi="Calibri" w:cs="Calibri"/>
        </w:rPr>
      </w:pPr>
    </w:p>
    <w:p w14:paraId="198AA5C9" w14:textId="77777777" w:rsidR="008E561E" w:rsidRPr="001315E1" w:rsidRDefault="008E561E" w:rsidP="008E561E">
      <w:pPr>
        <w:autoSpaceDE w:val="0"/>
        <w:autoSpaceDN w:val="0"/>
        <w:adjustRightInd w:val="0"/>
        <w:rPr>
          <w:szCs w:val="24"/>
          <w:lang w:eastAsia="en-AU"/>
        </w:rPr>
      </w:pPr>
      <w:r w:rsidRPr="001315E1">
        <w:rPr>
          <w:szCs w:val="24"/>
          <w:lang w:eastAsia="en-AU"/>
        </w:rPr>
        <w:t>For an individual who is a member of an Aboriginal community or a Torres Strait Islander, this means the importance of maintaining the individual’s Aboriginal or Torres Strait Islander cultural and linguistic environment, and their values (including Aboriginal tradition or Island custom) must be taken into account.</w:t>
      </w:r>
    </w:p>
    <w:p w14:paraId="3C0A611B" w14:textId="77777777" w:rsidR="008E561E" w:rsidRPr="001315E1" w:rsidRDefault="008E561E" w:rsidP="008E561E">
      <w:pPr>
        <w:pStyle w:val="Default"/>
        <w:rPr>
          <w:rFonts w:ascii="Calibri" w:hAnsi="Calibri" w:cs="Calibri"/>
        </w:rPr>
      </w:pPr>
    </w:p>
    <w:p w14:paraId="00E68450" w14:textId="64A6ABF3" w:rsidR="00B95BA5" w:rsidRPr="001315E1" w:rsidRDefault="008E561E" w:rsidP="008E561E">
      <w:pPr>
        <w:pStyle w:val="Default"/>
        <w:rPr>
          <w:rFonts w:ascii="Calibri" w:hAnsi="Calibri" w:cs="Calibri"/>
        </w:rPr>
      </w:pPr>
      <w:r w:rsidRPr="001315E1">
        <w:rPr>
          <w:rFonts w:ascii="Calibri" w:hAnsi="Calibri" w:cs="Calibri"/>
        </w:rPr>
        <w:t>Some points to note:</w:t>
      </w:r>
    </w:p>
    <w:p w14:paraId="5F5CF6B3" w14:textId="77777777" w:rsidR="00BB7662" w:rsidRDefault="00BB7662" w:rsidP="00BB7662">
      <w:pPr>
        <w:pStyle w:val="ListParagraph"/>
        <w:numPr>
          <w:ilvl w:val="0"/>
          <w:numId w:val="2"/>
        </w:numPr>
        <w:rPr>
          <w:szCs w:val="24"/>
          <w:lang w:eastAsia="en-AU"/>
        </w:rPr>
      </w:pPr>
      <w:r w:rsidRPr="001315E1">
        <w:rPr>
          <w:szCs w:val="24"/>
          <w:lang w:eastAsia="en-AU"/>
        </w:rPr>
        <w:t xml:space="preserve">Cultural translation, which can be </w:t>
      </w:r>
      <w:proofErr w:type="spellStart"/>
      <w:r w:rsidRPr="001315E1">
        <w:rPr>
          <w:szCs w:val="24"/>
          <w:lang w:eastAsia="en-AU"/>
        </w:rPr>
        <w:t>facilited</w:t>
      </w:r>
      <w:proofErr w:type="spellEnd"/>
      <w:r w:rsidRPr="001315E1">
        <w:rPr>
          <w:szCs w:val="24"/>
          <w:lang w:eastAsia="en-AU"/>
        </w:rPr>
        <w:t xml:space="preserve"> by the ALO service, is a very important element not to be overlooked when it comes to the holistic patient care of our Aboriginal and Torres Strait Islander people and community. This ensures clinicians and Aboriginal and Torres Strait Islander people can communicate effectively and understand the information provided. </w:t>
      </w:r>
    </w:p>
    <w:p w14:paraId="0C710B3F" w14:textId="77777777" w:rsidR="00BB7662" w:rsidRDefault="00BB7662" w:rsidP="00BB7662">
      <w:pPr>
        <w:pStyle w:val="ListParagraph"/>
        <w:numPr>
          <w:ilvl w:val="0"/>
          <w:numId w:val="2"/>
        </w:numPr>
        <w:rPr>
          <w:szCs w:val="24"/>
          <w:lang w:eastAsia="en-AU"/>
        </w:rPr>
      </w:pPr>
      <w:r>
        <w:rPr>
          <w:szCs w:val="24"/>
          <w:lang w:eastAsia="en-AU"/>
        </w:rPr>
        <w:t>Next of kin: In Aboriginal and Torres Strait Islander families next of kin may not necessarily be the family spokesperson. Next of kin details on ACTPAS must be checked prior to determining who receives patient information. The treating team together with the ALO Service can culturally assist in determining who is appropriate to share patient information with and any decision making concerns. However in cases where there is conflict between NOK and family (this includes cultural definition of family) the listed NOK should be the first contact around any decisions.</w:t>
      </w:r>
    </w:p>
    <w:p w14:paraId="67C917AC" w14:textId="77777777" w:rsidR="00BB7662" w:rsidRPr="001315E1" w:rsidRDefault="00BB7662" w:rsidP="00BB7662">
      <w:pPr>
        <w:pStyle w:val="ListParagraph"/>
        <w:numPr>
          <w:ilvl w:val="0"/>
          <w:numId w:val="2"/>
        </w:numPr>
        <w:rPr>
          <w:szCs w:val="24"/>
          <w:lang w:eastAsia="en-AU"/>
        </w:rPr>
      </w:pPr>
      <w:r w:rsidRPr="001315E1">
        <w:rPr>
          <w:szCs w:val="24"/>
        </w:rPr>
        <w:t xml:space="preserve">The Aboriginal and Torres Strait Islander concept of health encompasses physical, social, </w:t>
      </w:r>
      <w:r w:rsidRPr="001315E1">
        <w:rPr>
          <w:szCs w:val="24"/>
          <w:lang w:eastAsia="en-AU"/>
        </w:rPr>
        <w:t>emotional and cultural wellbeing of the individual and of the whole community. Aspects of Aboriginal and Torres Strait Islander cultures must therefore be considered in the person’s clinical care to ensure their holistic and individual health needs are met.</w:t>
      </w:r>
    </w:p>
    <w:p w14:paraId="289E0CA2" w14:textId="77777777" w:rsidR="00BB7662" w:rsidRPr="001315E1" w:rsidRDefault="00BB7662" w:rsidP="00BB7662">
      <w:pPr>
        <w:pStyle w:val="ListParagraph"/>
        <w:numPr>
          <w:ilvl w:val="0"/>
          <w:numId w:val="2"/>
        </w:numPr>
        <w:rPr>
          <w:szCs w:val="24"/>
          <w:lang w:eastAsia="en-AU"/>
        </w:rPr>
      </w:pPr>
      <w:r w:rsidRPr="001315E1">
        <w:rPr>
          <w:szCs w:val="24"/>
          <w:lang w:eastAsia="en-AU"/>
        </w:rPr>
        <w:t xml:space="preserve">Be aware of the importance of extended family and kinship structures and who needs to be consulted regarding critical decisions. Consultation with extended family members may be required. </w:t>
      </w:r>
    </w:p>
    <w:p w14:paraId="525772F3" w14:textId="77777777" w:rsidR="00BB7662" w:rsidRPr="001315E1" w:rsidRDefault="00BB7662" w:rsidP="00BB7662">
      <w:pPr>
        <w:pStyle w:val="ListParagraph"/>
        <w:numPr>
          <w:ilvl w:val="0"/>
          <w:numId w:val="2"/>
        </w:numPr>
        <w:rPr>
          <w:szCs w:val="24"/>
          <w:lang w:eastAsia="en-AU"/>
        </w:rPr>
      </w:pPr>
      <w:r w:rsidRPr="001315E1">
        <w:rPr>
          <w:szCs w:val="24"/>
          <w:lang w:eastAsia="en-AU"/>
        </w:rPr>
        <w:t xml:space="preserve">Segregated practices such as Men’s and Women’s Business are an integral part of Aboriginal and Torres Strait Islander cultural practice.  Whilst it is not always practical, ask a woman if they would prefer to be treated by a female clinician. If this is not possible, ask them if they would prefer someone such as a partner or relative, to be present. The same gender appropriateness applies for men’s business. </w:t>
      </w:r>
    </w:p>
    <w:p w14:paraId="7FE1B4C8" w14:textId="77777777" w:rsidR="00BB7662" w:rsidRPr="001315E1" w:rsidRDefault="00BB7662" w:rsidP="00BB7662">
      <w:pPr>
        <w:pStyle w:val="ListParagraph"/>
        <w:numPr>
          <w:ilvl w:val="0"/>
          <w:numId w:val="2"/>
        </w:numPr>
        <w:rPr>
          <w:szCs w:val="24"/>
          <w:lang w:eastAsia="en-AU"/>
        </w:rPr>
      </w:pPr>
      <w:r w:rsidRPr="001315E1">
        <w:rPr>
          <w:szCs w:val="24"/>
          <w:lang w:eastAsia="en-AU"/>
        </w:rPr>
        <w:t xml:space="preserve">In Aboriginal and Torres Strait Islander societies, lengthy periods of silence are the ‘norm’ and are expected during conversation, particularly during information </w:t>
      </w:r>
      <w:proofErr w:type="spellStart"/>
      <w:r w:rsidRPr="001315E1">
        <w:rPr>
          <w:szCs w:val="24"/>
          <w:lang w:eastAsia="en-AU"/>
        </w:rPr>
        <w:t>sharing,information</w:t>
      </w:r>
      <w:proofErr w:type="spellEnd"/>
      <w:r w:rsidRPr="001315E1">
        <w:rPr>
          <w:szCs w:val="24"/>
          <w:lang w:eastAsia="en-AU"/>
        </w:rPr>
        <w:t xml:space="preserve"> seeking, discussion of ‘sensitive’ or ‘shame’ issues and especially surrounding ‘Sorry Business’. Aboriginal and Torres Strait Islander people use silence to listen, allow for consensus or to indicate non–commitment. The positive use of silence should never be interpreted as lack of understanding or agreement. There are times when silence needs to be observed and taking your time before verbally responding is a mark of respect. </w:t>
      </w:r>
    </w:p>
    <w:p w14:paraId="10E15B10" w14:textId="77777777" w:rsidR="00BB7662" w:rsidRPr="001315E1" w:rsidRDefault="00BB7662" w:rsidP="00BB7662">
      <w:pPr>
        <w:pStyle w:val="Default"/>
        <w:rPr>
          <w:rFonts w:ascii="Calibri" w:hAnsi="Calibri" w:cs="Calibri"/>
          <w:b/>
        </w:rPr>
      </w:pPr>
    </w:p>
    <w:p w14:paraId="306F38C6" w14:textId="77777777" w:rsidR="00BB7662" w:rsidRPr="001315E1" w:rsidRDefault="00BB7662" w:rsidP="00BB7662">
      <w:pPr>
        <w:pStyle w:val="Default"/>
        <w:rPr>
          <w:rFonts w:ascii="Calibri" w:hAnsi="Calibri" w:cs="Calibri"/>
          <w:bCs/>
        </w:rPr>
      </w:pPr>
      <w:r w:rsidRPr="001315E1">
        <w:rPr>
          <w:rFonts w:ascii="Calibri" w:hAnsi="Calibri" w:cs="Calibri"/>
          <w:bCs/>
        </w:rPr>
        <w:t>Note that while the ALO service can assist and support consent processes, the responsibility for obtaining informed consent still rests with the clinician.</w:t>
      </w:r>
    </w:p>
    <w:p w14:paraId="727F1CFF" w14:textId="77777777" w:rsidR="008E561E" w:rsidRDefault="008E561E" w:rsidP="008E561E">
      <w:pPr>
        <w:autoSpaceDE w:val="0"/>
        <w:autoSpaceDN w:val="0"/>
        <w:adjustRightInd w:val="0"/>
        <w:rPr>
          <w:rFonts w:cs="Arial"/>
          <w:sz w:val="22"/>
          <w:szCs w:val="22"/>
          <w:lang w:eastAsia="en-AU"/>
        </w:rPr>
      </w:pPr>
    </w:p>
    <w:p w14:paraId="1188585A" w14:textId="77777777" w:rsidR="008E561E" w:rsidRDefault="00073B1F" w:rsidP="008E561E">
      <w:pPr>
        <w:autoSpaceDE w:val="0"/>
        <w:autoSpaceDN w:val="0"/>
        <w:adjustRightInd w:val="0"/>
        <w:jc w:val="right"/>
        <w:rPr>
          <w:rFonts w:cs="Arial"/>
          <w:sz w:val="22"/>
          <w:szCs w:val="22"/>
          <w:lang w:eastAsia="en-AU"/>
        </w:rPr>
      </w:pPr>
      <w:hyperlink w:anchor="Contents" w:history="1">
        <w:r w:rsidR="008E561E" w:rsidRPr="00C95B6B">
          <w:rPr>
            <w:rStyle w:val="Hyperlink"/>
            <w:rFonts w:cs="Calibri"/>
            <w:i/>
            <w:sz w:val="22"/>
            <w:szCs w:val="22"/>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E561E" w:rsidRPr="006D5619" w14:paraId="6DCCD9DC" w14:textId="77777777" w:rsidTr="008E561E">
        <w:trPr>
          <w:cantSplit/>
          <w:trHeight w:val="285"/>
        </w:trPr>
        <w:tc>
          <w:tcPr>
            <w:tcW w:w="9158" w:type="dxa"/>
            <w:shd w:val="clear" w:color="auto" w:fill="000000"/>
          </w:tcPr>
          <w:p w14:paraId="36B235F5" w14:textId="77777777" w:rsidR="008E561E" w:rsidRPr="00825B71" w:rsidRDefault="008E561E" w:rsidP="0068272F">
            <w:pPr>
              <w:pStyle w:val="Heading1"/>
              <w:framePr w:hSpace="0" w:wrap="auto" w:vAnchor="margin" w:hAnchor="text" w:yAlign="inline"/>
            </w:pPr>
            <w:bookmarkStart w:id="58" w:name="_Toc48916384"/>
            <w:r>
              <w:t>Section 9</w:t>
            </w:r>
            <w:r w:rsidRPr="00825B71">
              <w:t xml:space="preserve"> – Culturally and linguistically diverse peoples and those with special needs</w:t>
            </w:r>
            <w:bookmarkEnd w:id="58"/>
          </w:p>
        </w:tc>
      </w:tr>
    </w:tbl>
    <w:p w14:paraId="66CEAF4D" w14:textId="77777777" w:rsidR="008E561E" w:rsidRPr="001315E1" w:rsidRDefault="008E561E" w:rsidP="008E561E">
      <w:pPr>
        <w:autoSpaceDE w:val="0"/>
        <w:autoSpaceDN w:val="0"/>
        <w:adjustRightInd w:val="0"/>
        <w:rPr>
          <w:rFonts w:cs="Arial"/>
          <w:szCs w:val="24"/>
          <w:lang w:eastAsia="en-AU"/>
        </w:rPr>
      </w:pPr>
    </w:p>
    <w:p w14:paraId="222809D8" w14:textId="77777777" w:rsidR="008E561E" w:rsidRPr="001315E1" w:rsidRDefault="008E561E" w:rsidP="008E561E">
      <w:pPr>
        <w:pStyle w:val="Default"/>
        <w:rPr>
          <w:rFonts w:ascii="Calibri" w:hAnsi="Calibri" w:cs="Calibri"/>
        </w:rPr>
      </w:pPr>
      <w:r w:rsidRPr="001315E1">
        <w:rPr>
          <w:rFonts w:ascii="Calibri" w:hAnsi="Calibri" w:cs="Calibri"/>
        </w:rPr>
        <w:t>Staff should be aware of a person’s cultural and linguistic background and whether they have special needs, so that information can be provided in a form and manner that is understood. Ways to achieve this may include:</w:t>
      </w:r>
    </w:p>
    <w:p w14:paraId="750E7A62" w14:textId="034F9209" w:rsidR="008E561E" w:rsidRPr="001315E1" w:rsidRDefault="008E561E" w:rsidP="008E561E">
      <w:pPr>
        <w:pStyle w:val="ListParagraph"/>
        <w:numPr>
          <w:ilvl w:val="0"/>
          <w:numId w:val="2"/>
        </w:numPr>
        <w:rPr>
          <w:szCs w:val="24"/>
          <w:lang w:eastAsia="en-AU"/>
        </w:rPr>
      </w:pPr>
      <w:r w:rsidRPr="001315E1">
        <w:rPr>
          <w:szCs w:val="24"/>
          <w:lang w:eastAsia="en-AU"/>
        </w:rPr>
        <w:t xml:space="preserve">use of an </w:t>
      </w:r>
      <w:r w:rsidR="00C82602" w:rsidRPr="001315E1">
        <w:rPr>
          <w:szCs w:val="24"/>
          <w:lang w:eastAsia="en-AU"/>
        </w:rPr>
        <w:t xml:space="preserve">accredited </w:t>
      </w:r>
      <w:r w:rsidRPr="001315E1">
        <w:rPr>
          <w:szCs w:val="24"/>
          <w:lang w:eastAsia="en-AU"/>
        </w:rPr>
        <w:t xml:space="preserve">interpreter if English is not the person’s first language or an Auslan interpreter for people who are D/deaf. Refer to the </w:t>
      </w:r>
      <w:r w:rsidRPr="001315E1">
        <w:rPr>
          <w:i/>
          <w:szCs w:val="24"/>
          <w:lang w:eastAsia="en-AU"/>
        </w:rPr>
        <w:t>Language Services Policy</w:t>
      </w:r>
      <w:r w:rsidRPr="001315E1">
        <w:rPr>
          <w:szCs w:val="24"/>
          <w:lang w:eastAsia="en-AU"/>
        </w:rPr>
        <w:t xml:space="preserve"> and </w:t>
      </w:r>
      <w:r w:rsidRPr="001315E1">
        <w:rPr>
          <w:i/>
          <w:szCs w:val="24"/>
          <w:lang w:eastAsia="en-AU"/>
        </w:rPr>
        <w:t>Language Services Interpreters Procedure</w:t>
      </w:r>
      <w:r w:rsidRPr="001315E1">
        <w:rPr>
          <w:szCs w:val="24"/>
          <w:lang w:eastAsia="en-AU"/>
        </w:rPr>
        <w:t xml:space="preserve"> for more information regarding the use of interpreters.</w:t>
      </w:r>
    </w:p>
    <w:p w14:paraId="4779F66A" w14:textId="77777777" w:rsidR="008E561E" w:rsidRPr="001315E1" w:rsidRDefault="008E561E" w:rsidP="008E561E">
      <w:pPr>
        <w:pStyle w:val="ListParagraph"/>
        <w:numPr>
          <w:ilvl w:val="0"/>
          <w:numId w:val="2"/>
        </w:numPr>
        <w:rPr>
          <w:szCs w:val="24"/>
          <w:lang w:eastAsia="en-AU"/>
        </w:rPr>
      </w:pPr>
      <w:r w:rsidRPr="001315E1">
        <w:rPr>
          <w:szCs w:val="24"/>
          <w:lang w:eastAsia="en-AU"/>
        </w:rPr>
        <w:t>providing information in the person’s preferred format e.g. large print</w:t>
      </w:r>
    </w:p>
    <w:p w14:paraId="2CEF213E" w14:textId="165275EF" w:rsidR="008E561E" w:rsidRPr="001315E1" w:rsidRDefault="008E561E" w:rsidP="008E561E">
      <w:pPr>
        <w:pStyle w:val="ListParagraph"/>
        <w:numPr>
          <w:ilvl w:val="0"/>
          <w:numId w:val="2"/>
        </w:numPr>
        <w:rPr>
          <w:szCs w:val="24"/>
          <w:lang w:eastAsia="en-AU"/>
        </w:rPr>
      </w:pPr>
      <w:r w:rsidRPr="001315E1">
        <w:rPr>
          <w:szCs w:val="24"/>
          <w:lang w:eastAsia="en-AU"/>
        </w:rPr>
        <w:t xml:space="preserve">using non-verbal tools, e.g. use of communication boards, to facilitate the </w:t>
      </w:r>
      <w:r w:rsidR="001255E9" w:rsidRPr="001315E1">
        <w:rPr>
          <w:szCs w:val="24"/>
          <w:lang w:eastAsia="en-AU"/>
        </w:rPr>
        <w:t>person</w:t>
      </w:r>
      <w:r w:rsidRPr="001315E1">
        <w:rPr>
          <w:szCs w:val="24"/>
          <w:lang w:eastAsia="en-AU"/>
        </w:rPr>
        <w:t>’s understanding.</w:t>
      </w:r>
    </w:p>
    <w:p w14:paraId="6CDB0E1A" w14:textId="77777777" w:rsidR="008E561E" w:rsidRPr="001315E1" w:rsidRDefault="008E561E" w:rsidP="008E561E">
      <w:pPr>
        <w:pStyle w:val="Default"/>
        <w:rPr>
          <w:rFonts w:ascii="Calibri" w:hAnsi="Calibri" w:cs="Calibri"/>
          <w:b/>
          <w:bCs/>
        </w:rPr>
      </w:pPr>
    </w:p>
    <w:p w14:paraId="2AB8FFB2" w14:textId="77777777" w:rsidR="008E561E" w:rsidRPr="001315E1" w:rsidRDefault="008E561E" w:rsidP="008E561E">
      <w:pPr>
        <w:pStyle w:val="Default"/>
        <w:rPr>
          <w:rFonts w:ascii="Calibri" w:hAnsi="Calibri" w:cs="Calibri"/>
          <w:bCs/>
        </w:rPr>
      </w:pPr>
      <w:r w:rsidRPr="001315E1">
        <w:rPr>
          <w:rFonts w:ascii="Calibri" w:hAnsi="Calibri" w:cs="Calibri"/>
          <w:bCs/>
        </w:rPr>
        <w:t>Staff should consider the following cultural considerations:</w:t>
      </w:r>
    </w:p>
    <w:p w14:paraId="16361A12" w14:textId="5337E836" w:rsidR="008E561E" w:rsidRPr="001315E1" w:rsidRDefault="008E561E" w:rsidP="008E561E">
      <w:pPr>
        <w:pStyle w:val="Default"/>
        <w:numPr>
          <w:ilvl w:val="0"/>
          <w:numId w:val="11"/>
        </w:numPr>
        <w:rPr>
          <w:rFonts w:ascii="Calibri" w:hAnsi="Calibri" w:cs="Calibri"/>
          <w:bCs/>
        </w:rPr>
      </w:pPr>
      <w:r w:rsidRPr="001315E1">
        <w:rPr>
          <w:rFonts w:ascii="Calibri" w:hAnsi="Calibri" w:cs="Calibri"/>
          <w:bCs/>
        </w:rPr>
        <w:t xml:space="preserve">the person may </w:t>
      </w:r>
      <w:r w:rsidR="00532B7A" w:rsidRPr="001315E1">
        <w:rPr>
          <w:rFonts w:ascii="Calibri" w:hAnsi="Calibri" w:cs="Calibri"/>
          <w:bCs/>
        </w:rPr>
        <w:t xml:space="preserve">advise staff that they are </w:t>
      </w:r>
      <w:r w:rsidRPr="001315E1">
        <w:rPr>
          <w:rFonts w:ascii="Calibri" w:hAnsi="Calibri" w:cs="Calibri"/>
          <w:bCs/>
        </w:rPr>
        <w:t>not be the sole decision maker in relation to their future health management</w:t>
      </w:r>
    </w:p>
    <w:p w14:paraId="3492E62D" w14:textId="77777777" w:rsidR="008E561E" w:rsidRPr="001315E1" w:rsidRDefault="008E561E" w:rsidP="008E561E">
      <w:pPr>
        <w:pStyle w:val="Default"/>
        <w:numPr>
          <w:ilvl w:val="0"/>
          <w:numId w:val="11"/>
        </w:numPr>
        <w:rPr>
          <w:rFonts w:ascii="Calibri" w:hAnsi="Calibri" w:cs="Calibri"/>
          <w:bCs/>
        </w:rPr>
      </w:pPr>
      <w:r w:rsidRPr="001315E1">
        <w:rPr>
          <w:rFonts w:ascii="Calibri" w:hAnsi="Calibri" w:cs="Calibri"/>
          <w:bCs/>
        </w:rPr>
        <w:t>attitudes to death and dying</w:t>
      </w:r>
    </w:p>
    <w:p w14:paraId="02952AB0" w14:textId="77777777" w:rsidR="008E561E" w:rsidRPr="001315E1" w:rsidRDefault="008E561E" w:rsidP="008E561E">
      <w:pPr>
        <w:pStyle w:val="Default"/>
        <w:numPr>
          <w:ilvl w:val="0"/>
          <w:numId w:val="11"/>
        </w:numPr>
        <w:rPr>
          <w:rFonts w:ascii="Calibri" w:hAnsi="Calibri" w:cs="Calibri"/>
          <w:bCs/>
        </w:rPr>
      </w:pPr>
      <w:r w:rsidRPr="001315E1">
        <w:rPr>
          <w:rFonts w:ascii="Calibri" w:hAnsi="Calibri" w:cs="Calibri"/>
          <w:bCs/>
        </w:rPr>
        <w:t>attitudes around gender</w:t>
      </w:r>
    </w:p>
    <w:p w14:paraId="2F93495A" w14:textId="77777777" w:rsidR="008E561E" w:rsidRPr="001315E1" w:rsidRDefault="008E561E" w:rsidP="008E561E">
      <w:pPr>
        <w:pStyle w:val="Default"/>
        <w:numPr>
          <w:ilvl w:val="0"/>
          <w:numId w:val="11"/>
        </w:numPr>
        <w:rPr>
          <w:rFonts w:ascii="Calibri" w:hAnsi="Calibri" w:cs="Calibri"/>
          <w:bCs/>
        </w:rPr>
      </w:pPr>
      <w:r w:rsidRPr="001315E1">
        <w:rPr>
          <w:rFonts w:ascii="Calibri" w:hAnsi="Calibri" w:cs="Calibri"/>
          <w:bCs/>
        </w:rPr>
        <w:t>attitudes around religion and religious needs</w:t>
      </w:r>
    </w:p>
    <w:p w14:paraId="4071CA01" w14:textId="77777777" w:rsidR="008E561E" w:rsidRPr="001315E1" w:rsidRDefault="008E561E" w:rsidP="008E561E">
      <w:pPr>
        <w:pStyle w:val="Default"/>
        <w:numPr>
          <w:ilvl w:val="0"/>
          <w:numId w:val="11"/>
        </w:numPr>
        <w:rPr>
          <w:rFonts w:ascii="Calibri" w:hAnsi="Calibri" w:cs="Calibri"/>
          <w:bCs/>
        </w:rPr>
      </w:pPr>
      <w:r w:rsidRPr="001315E1">
        <w:rPr>
          <w:rFonts w:ascii="Calibri" w:hAnsi="Calibri" w:cs="Calibri"/>
          <w:bCs/>
        </w:rPr>
        <w:t>complex family and support structures.</w:t>
      </w:r>
    </w:p>
    <w:p w14:paraId="24843A44" w14:textId="77777777" w:rsidR="008E561E" w:rsidRPr="001315E1" w:rsidRDefault="008E561E" w:rsidP="008E561E">
      <w:pPr>
        <w:pStyle w:val="Default"/>
        <w:rPr>
          <w:rFonts w:ascii="Calibri" w:hAnsi="Calibri" w:cs="Calibri"/>
          <w:b/>
          <w:bCs/>
        </w:rPr>
      </w:pPr>
    </w:p>
    <w:p w14:paraId="052860D6" w14:textId="7539D5C2" w:rsidR="008E561E" w:rsidRPr="001315E1" w:rsidRDefault="008E561E" w:rsidP="008E561E">
      <w:pPr>
        <w:pStyle w:val="Default"/>
        <w:rPr>
          <w:rFonts w:ascii="Calibri" w:hAnsi="Calibri" w:cs="Calibri"/>
        </w:rPr>
      </w:pPr>
      <w:r w:rsidRPr="001315E1">
        <w:rPr>
          <w:rFonts w:ascii="Calibri" w:hAnsi="Calibri" w:cs="Calibri"/>
        </w:rPr>
        <w:t>People who rely on non-verbal means of communication must be given every opportunity to express their consent decision.</w:t>
      </w:r>
      <w:r w:rsidR="00034564" w:rsidRPr="001315E1">
        <w:rPr>
          <w:rFonts w:ascii="Calibri" w:hAnsi="Calibri" w:cs="Calibri"/>
        </w:rPr>
        <w:t xml:space="preserve"> In these cases, t</w:t>
      </w:r>
      <w:r w:rsidRPr="001315E1">
        <w:rPr>
          <w:rFonts w:ascii="Calibri" w:hAnsi="Calibri" w:cs="Calibri"/>
        </w:rPr>
        <w:t>he standard consent documentation may be used to acknowledge written consent by writing ‘</w:t>
      </w:r>
      <w:r w:rsidR="001255E9" w:rsidRPr="001315E1">
        <w:rPr>
          <w:rFonts w:ascii="Calibri" w:hAnsi="Calibri" w:cs="Calibri"/>
        </w:rPr>
        <w:t>Patient</w:t>
      </w:r>
      <w:r w:rsidRPr="001315E1">
        <w:rPr>
          <w:rFonts w:ascii="Calibri" w:hAnsi="Calibri" w:cs="Calibri"/>
        </w:rPr>
        <w:t xml:space="preserve"> unable to sign’ in the space for the signature, and signed by the </w:t>
      </w:r>
      <w:r w:rsidR="002A043A" w:rsidRPr="001315E1">
        <w:rPr>
          <w:rFonts w:ascii="Calibri" w:hAnsi="Calibri" w:cs="Calibri"/>
        </w:rPr>
        <w:t>clinician</w:t>
      </w:r>
      <w:r w:rsidRPr="001315E1">
        <w:rPr>
          <w:rFonts w:ascii="Calibri" w:hAnsi="Calibri" w:cs="Calibri"/>
        </w:rPr>
        <w:t xml:space="preserve"> and a witness.</w:t>
      </w:r>
      <w:r w:rsidR="00034564" w:rsidRPr="001315E1">
        <w:rPr>
          <w:rFonts w:ascii="Calibri" w:hAnsi="Calibri" w:cs="Calibri"/>
        </w:rPr>
        <w:t xml:space="preserve"> This should also be documented in the clinical record.</w:t>
      </w:r>
    </w:p>
    <w:p w14:paraId="7917B5EC" w14:textId="77777777" w:rsidR="008E561E" w:rsidRPr="001315E1" w:rsidRDefault="008E561E" w:rsidP="00034564">
      <w:pPr>
        <w:pStyle w:val="Default"/>
        <w:rPr>
          <w:rFonts w:ascii="Calibri" w:hAnsi="Calibri" w:cs="Calibri"/>
        </w:rPr>
      </w:pPr>
    </w:p>
    <w:p w14:paraId="1DAB2A2E" w14:textId="78BEC15E" w:rsidR="008E561E" w:rsidRPr="001315E1" w:rsidRDefault="008E561E" w:rsidP="008E561E">
      <w:pPr>
        <w:autoSpaceDE w:val="0"/>
        <w:autoSpaceDN w:val="0"/>
        <w:adjustRightInd w:val="0"/>
        <w:rPr>
          <w:rFonts w:cs="Arial-Bold"/>
          <w:b/>
          <w:bCs/>
          <w:szCs w:val="24"/>
          <w:lang w:eastAsia="en-AU"/>
        </w:rPr>
      </w:pPr>
      <w:r w:rsidRPr="001315E1">
        <w:rPr>
          <w:rFonts w:cs="Calibri"/>
          <w:szCs w:val="24"/>
        </w:rPr>
        <w:t>When a person cannot communicate with staff using verbal or non-verbal means</w:t>
      </w:r>
      <w:r w:rsidR="00532B7A" w:rsidRPr="001315E1">
        <w:rPr>
          <w:rFonts w:cs="Calibri"/>
          <w:szCs w:val="24"/>
        </w:rPr>
        <w:t xml:space="preserve"> or other types of supported decision making</w:t>
      </w:r>
      <w:r w:rsidRPr="001315E1">
        <w:rPr>
          <w:rFonts w:cs="Calibri"/>
          <w:szCs w:val="24"/>
        </w:rPr>
        <w:t xml:space="preserve">, for </w:t>
      </w:r>
      <w:r w:rsidR="002A043A" w:rsidRPr="001315E1">
        <w:rPr>
          <w:rFonts w:cs="Calibri"/>
          <w:szCs w:val="24"/>
        </w:rPr>
        <w:t>clinician</w:t>
      </w:r>
      <w:r w:rsidRPr="001315E1">
        <w:rPr>
          <w:rFonts w:cs="Calibri"/>
          <w:szCs w:val="24"/>
        </w:rPr>
        <w:t xml:space="preserve">s to be sure consent can be gained, the substitute decision making process should be followed (please see section </w:t>
      </w:r>
      <w:r w:rsidR="008A4DA4" w:rsidRPr="001315E1">
        <w:rPr>
          <w:rFonts w:cs="Calibri"/>
          <w:szCs w:val="24"/>
        </w:rPr>
        <w:t>4</w:t>
      </w:r>
      <w:r w:rsidRPr="001315E1">
        <w:rPr>
          <w:rFonts w:cs="Calibri"/>
          <w:szCs w:val="24"/>
        </w:rPr>
        <w:t xml:space="preserve"> of this policy). The reasons why the </w:t>
      </w:r>
      <w:r w:rsidR="001255E9" w:rsidRPr="001315E1">
        <w:rPr>
          <w:rFonts w:cs="Calibri"/>
          <w:szCs w:val="24"/>
        </w:rPr>
        <w:t>person</w:t>
      </w:r>
      <w:r w:rsidRPr="001315E1">
        <w:rPr>
          <w:rFonts w:cs="Calibri"/>
          <w:szCs w:val="24"/>
        </w:rPr>
        <w:t xml:space="preserve"> cannot provide consent must be documented in the clinical record.</w:t>
      </w:r>
    </w:p>
    <w:p w14:paraId="4A7DDB89" w14:textId="77777777" w:rsidR="008E561E" w:rsidRPr="001315E1" w:rsidRDefault="008E561E" w:rsidP="008E561E">
      <w:pPr>
        <w:autoSpaceDE w:val="0"/>
        <w:autoSpaceDN w:val="0"/>
        <w:adjustRightInd w:val="0"/>
        <w:rPr>
          <w:rFonts w:cs="Arial"/>
          <w:szCs w:val="24"/>
          <w:lang w:eastAsia="en-AU"/>
        </w:rPr>
      </w:pPr>
    </w:p>
    <w:p w14:paraId="595BF2C8" w14:textId="77777777" w:rsidR="008E561E" w:rsidRDefault="00073B1F" w:rsidP="008E561E">
      <w:pPr>
        <w:autoSpaceDE w:val="0"/>
        <w:autoSpaceDN w:val="0"/>
        <w:adjustRightInd w:val="0"/>
        <w:jc w:val="right"/>
        <w:rPr>
          <w:rFonts w:cs="Arial"/>
          <w:sz w:val="22"/>
          <w:szCs w:val="22"/>
          <w:lang w:eastAsia="en-AU"/>
        </w:rPr>
      </w:pPr>
      <w:hyperlink w:anchor="Contents" w:history="1">
        <w:r w:rsidR="008E561E" w:rsidRPr="00C95B6B">
          <w:rPr>
            <w:rStyle w:val="Hyperlink"/>
            <w:rFonts w:cs="Calibri"/>
            <w:i/>
            <w:sz w:val="22"/>
            <w:szCs w:val="22"/>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E561E" w:rsidRPr="006D5619" w14:paraId="6E05A22F" w14:textId="77777777" w:rsidTr="008E561E">
        <w:trPr>
          <w:cantSplit/>
          <w:trHeight w:val="285"/>
        </w:trPr>
        <w:tc>
          <w:tcPr>
            <w:tcW w:w="9158" w:type="dxa"/>
            <w:shd w:val="clear" w:color="auto" w:fill="000000"/>
          </w:tcPr>
          <w:p w14:paraId="377DBE98" w14:textId="77777777" w:rsidR="008E561E" w:rsidRPr="00825B71" w:rsidRDefault="008E561E" w:rsidP="0068272F">
            <w:pPr>
              <w:pStyle w:val="Heading1"/>
              <w:framePr w:hSpace="0" w:wrap="auto" w:vAnchor="margin" w:hAnchor="text" w:yAlign="inline"/>
            </w:pPr>
            <w:bookmarkStart w:id="59" w:name="_Toc48916385"/>
            <w:r>
              <w:t>Section 10</w:t>
            </w:r>
            <w:r w:rsidRPr="00825B71">
              <w:t xml:space="preserve"> – Consumer Handouts</w:t>
            </w:r>
            <w:bookmarkEnd w:id="59"/>
            <w:r w:rsidRPr="00825B71">
              <w:t xml:space="preserve"> </w:t>
            </w:r>
          </w:p>
        </w:tc>
      </w:tr>
    </w:tbl>
    <w:p w14:paraId="692BE486" w14:textId="77777777" w:rsidR="008E561E" w:rsidRPr="001315E1" w:rsidRDefault="008E561E" w:rsidP="008E561E">
      <w:pPr>
        <w:pStyle w:val="Default"/>
        <w:rPr>
          <w:rFonts w:ascii="Calibri" w:hAnsi="Calibri" w:cs="Arial"/>
          <w:color w:val="auto"/>
        </w:rPr>
      </w:pPr>
    </w:p>
    <w:p w14:paraId="53EAE7D5" w14:textId="03D8C097" w:rsidR="008E561E" w:rsidRPr="001315E1" w:rsidRDefault="008E561E" w:rsidP="008E561E">
      <w:pPr>
        <w:pStyle w:val="Default"/>
        <w:rPr>
          <w:rFonts w:ascii="Calibri" w:hAnsi="Calibri" w:cs="Calibri"/>
        </w:rPr>
      </w:pPr>
      <w:r w:rsidRPr="001315E1">
        <w:rPr>
          <w:rFonts w:ascii="Calibri" w:hAnsi="Calibri" w:cs="Calibri"/>
        </w:rPr>
        <w:t xml:space="preserve">Where available, </w:t>
      </w:r>
      <w:r w:rsidR="002A043A" w:rsidRPr="001315E1">
        <w:rPr>
          <w:rFonts w:ascii="Calibri" w:hAnsi="Calibri" w:cs="Calibri"/>
        </w:rPr>
        <w:t>clinician</w:t>
      </w:r>
      <w:r w:rsidRPr="001315E1">
        <w:rPr>
          <w:rFonts w:ascii="Calibri" w:hAnsi="Calibri" w:cs="Calibri"/>
        </w:rPr>
        <w:t xml:space="preserve">s may provide appropriate written or </w:t>
      </w:r>
      <w:proofErr w:type="spellStart"/>
      <w:r w:rsidRPr="001315E1">
        <w:rPr>
          <w:rFonts w:ascii="Calibri" w:hAnsi="Calibri" w:cs="Calibri"/>
        </w:rPr>
        <w:t>audiovisual</w:t>
      </w:r>
      <w:proofErr w:type="spellEnd"/>
      <w:r w:rsidRPr="001315E1">
        <w:rPr>
          <w:rFonts w:ascii="Calibri" w:hAnsi="Calibri" w:cs="Calibri"/>
        </w:rPr>
        <w:t xml:space="preserve"> information resource materials to supplement their discussion of the benefits and risks of a proposed treatment or procedure. </w:t>
      </w:r>
      <w:r w:rsidR="00FB4259" w:rsidRPr="001315E1">
        <w:rPr>
          <w:rFonts w:ascii="Calibri" w:hAnsi="Calibri" w:cs="Calibri"/>
        </w:rPr>
        <w:t xml:space="preserve">Consideration should be given to the person’s individual preferred method of communication, as well as providing information in languages other than English. </w:t>
      </w:r>
      <w:r w:rsidRPr="001315E1">
        <w:rPr>
          <w:rFonts w:ascii="Calibri" w:hAnsi="Calibri" w:cs="Calibri"/>
        </w:rPr>
        <w:t xml:space="preserve">Any information resources developed for use must be appropriately endorsed by </w:t>
      </w:r>
      <w:r w:rsidR="000E712C" w:rsidRPr="001315E1">
        <w:rPr>
          <w:rFonts w:ascii="Calibri" w:hAnsi="Calibri" w:cs="Calibri"/>
        </w:rPr>
        <w:t xml:space="preserve">the </w:t>
      </w:r>
      <w:r w:rsidR="00607EE7" w:rsidRPr="001315E1">
        <w:rPr>
          <w:rFonts w:ascii="Calibri" w:hAnsi="Calibri" w:cs="Calibri"/>
        </w:rPr>
        <w:t>CHS</w:t>
      </w:r>
      <w:r w:rsidRPr="001315E1">
        <w:rPr>
          <w:rFonts w:ascii="Calibri" w:hAnsi="Calibri" w:cs="Calibri"/>
        </w:rPr>
        <w:t xml:space="preserve"> Consumer Handouts Committee to ensure accuracy and relevance to the needs of people seeking care and treatment. Appropriate processes should be maintained to ensure resources are continually reviewed and updated to ensure currency.</w:t>
      </w:r>
    </w:p>
    <w:p w14:paraId="75CCB995" w14:textId="77777777" w:rsidR="008E561E" w:rsidRPr="001315E1" w:rsidRDefault="008E561E" w:rsidP="008E561E">
      <w:pPr>
        <w:pStyle w:val="Default"/>
        <w:rPr>
          <w:rFonts w:ascii="Calibri" w:hAnsi="Calibri" w:cs="Calibri"/>
        </w:rPr>
      </w:pPr>
    </w:p>
    <w:p w14:paraId="49F875D9" w14:textId="77777777" w:rsidR="008E561E" w:rsidRPr="001315E1" w:rsidRDefault="008E561E" w:rsidP="008E561E">
      <w:pPr>
        <w:pStyle w:val="Default"/>
        <w:rPr>
          <w:rFonts w:ascii="Calibri" w:hAnsi="Calibri" w:cs="Calibri"/>
        </w:rPr>
      </w:pPr>
      <w:r w:rsidRPr="001315E1">
        <w:rPr>
          <w:rFonts w:ascii="Calibri" w:hAnsi="Calibri" w:cs="Calibri"/>
        </w:rPr>
        <w:t>People need to be provided with the opportunity to ask questions after they have looked at any information resource materials provided.</w:t>
      </w:r>
    </w:p>
    <w:p w14:paraId="5BCDF540" w14:textId="77777777" w:rsidR="008E561E" w:rsidRPr="001315E1" w:rsidRDefault="008E561E" w:rsidP="008E561E">
      <w:pPr>
        <w:pStyle w:val="Default"/>
        <w:rPr>
          <w:rFonts w:ascii="Calibri" w:hAnsi="Calibri" w:cs="Calibri"/>
        </w:rPr>
      </w:pPr>
    </w:p>
    <w:p w14:paraId="074675EA" w14:textId="693EB28A" w:rsidR="008E561E" w:rsidRPr="001315E1" w:rsidRDefault="008E561E" w:rsidP="008E561E">
      <w:pPr>
        <w:pStyle w:val="Default"/>
        <w:rPr>
          <w:rFonts w:ascii="Calibri" w:hAnsi="Calibri" w:cs="Calibri"/>
        </w:rPr>
      </w:pPr>
      <w:r w:rsidRPr="001315E1">
        <w:rPr>
          <w:rFonts w:ascii="Calibri" w:hAnsi="Calibri" w:cs="Arial"/>
        </w:rPr>
        <w:t xml:space="preserve">When using previously prepared information resources, </w:t>
      </w:r>
      <w:r w:rsidR="002A043A" w:rsidRPr="001315E1">
        <w:rPr>
          <w:rFonts w:ascii="Calibri" w:hAnsi="Calibri" w:cs="Arial"/>
        </w:rPr>
        <w:t>clinician</w:t>
      </w:r>
      <w:r w:rsidRPr="001315E1">
        <w:rPr>
          <w:rFonts w:ascii="Calibri" w:hAnsi="Calibri" w:cs="Arial"/>
        </w:rPr>
        <w:t>s must be aware that:</w:t>
      </w:r>
    </w:p>
    <w:p w14:paraId="3526476F" w14:textId="3F579EFC" w:rsidR="008E561E" w:rsidRPr="001315E1" w:rsidRDefault="008E561E" w:rsidP="008E561E">
      <w:pPr>
        <w:pStyle w:val="ListParagraph"/>
        <w:numPr>
          <w:ilvl w:val="0"/>
          <w:numId w:val="2"/>
        </w:numPr>
        <w:rPr>
          <w:szCs w:val="24"/>
          <w:lang w:eastAsia="en-AU"/>
        </w:rPr>
      </w:pPr>
      <w:r w:rsidRPr="001315E1">
        <w:rPr>
          <w:szCs w:val="24"/>
          <w:lang w:eastAsia="en-AU"/>
        </w:rPr>
        <w:t>pre-printed information sheets usually refer to the risks facing an “average” person having the treatment, and</w:t>
      </w:r>
    </w:p>
    <w:p w14:paraId="188F345C" w14:textId="127D2E12" w:rsidR="008E561E" w:rsidRPr="001315E1" w:rsidRDefault="008E561E" w:rsidP="008E561E">
      <w:pPr>
        <w:pStyle w:val="ListParagraph"/>
        <w:numPr>
          <w:ilvl w:val="0"/>
          <w:numId w:val="2"/>
        </w:numPr>
        <w:rPr>
          <w:szCs w:val="24"/>
          <w:lang w:eastAsia="en-AU"/>
        </w:rPr>
      </w:pPr>
      <w:r w:rsidRPr="001315E1">
        <w:rPr>
          <w:szCs w:val="24"/>
          <w:lang w:eastAsia="en-AU"/>
        </w:rPr>
        <w:t>some people (those who are older, chronically ill, have co-morbidities, etc.) will face much higher risks than those shown in the information sheets.</w:t>
      </w:r>
    </w:p>
    <w:p w14:paraId="48D86864" w14:textId="77777777" w:rsidR="008E561E" w:rsidRPr="001315E1" w:rsidRDefault="008E561E" w:rsidP="008E561E">
      <w:pPr>
        <w:autoSpaceDE w:val="0"/>
        <w:autoSpaceDN w:val="0"/>
        <w:adjustRightInd w:val="0"/>
        <w:rPr>
          <w:rFonts w:ascii="Arial" w:hAnsi="Arial" w:cs="Arial"/>
          <w:szCs w:val="24"/>
          <w:lang w:eastAsia="en-AU"/>
        </w:rPr>
      </w:pPr>
    </w:p>
    <w:p w14:paraId="31299C4C" w14:textId="255459C3" w:rsidR="008E561E" w:rsidRPr="001315E1" w:rsidRDefault="008E561E" w:rsidP="008E561E">
      <w:pPr>
        <w:autoSpaceDE w:val="0"/>
        <w:autoSpaceDN w:val="0"/>
        <w:adjustRightInd w:val="0"/>
        <w:rPr>
          <w:rFonts w:cs="Arial"/>
          <w:szCs w:val="24"/>
          <w:lang w:eastAsia="en-AU"/>
        </w:rPr>
      </w:pPr>
      <w:r w:rsidRPr="001315E1">
        <w:rPr>
          <w:rFonts w:cs="Arial"/>
          <w:szCs w:val="24"/>
          <w:lang w:eastAsia="en-AU"/>
        </w:rPr>
        <w:t xml:space="preserve">This latter point must be stressed when pre-printed material is used during discussions between </w:t>
      </w:r>
      <w:r w:rsidR="002A043A" w:rsidRPr="001315E1">
        <w:rPr>
          <w:rFonts w:cs="Arial"/>
          <w:szCs w:val="24"/>
          <w:lang w:eastAsia="en-AU"/>
        </w:rPr>
        <w:t>clinician</w:t>
      </w:r>
      <w:r w:rsidRPr="001315E1">
        <w:rPr>
          <w:rFonts w:cs="Arial"/>
          <w:szCs w:val="24"/>
          <w:lang w:eastAsia="en-AU"/>
        </w:rPr>
        <w:t>s and their patients.</w:t>
      </w:r>
    </w:p>
    <w:p w14:paraId="245DCC87" w14:textId="77777777" w:rsidR="008E561E" w:rsidRDefault="008E561E" w:rsidP="008E561E">
      <w:pPr>
        <w:jc w:val="both"/>
        <w:rPr>
          <w:rFonts w:cs="Arial"/>
          <w:szCs w:val="24"/>
        </w:rPr>
      </w:pPr>
    </w:p>
    <w:p w14:paraId="3D7C245F" w14:textId="77777777" w:rsidR="008E561E" w:rsidRPr="00032890" w:rsidRDefault="00073B1F" w:rsidP="008E561E">
      <w:pPr>
        <w:jc w:val="right"/>
        <w:rPr>
          <w:rFonts w:cs="Arial"/>
          <w:szCs w:val="24"/>
        </w:rPr>
      </w:pPr>
      <w:hyperlink w:anchor="Contents" w:history="1">
        <w:r w:rsidR="008E561E" w:rsidRPr="00C95B6B">
          <w:rPr>
            <w:rStyle w:val="Hyperlink"/>
            <w:rFonts w:cs="Calibri"/>
            <w:i/>
            <w:sz w:val="22"/>
            <w:szCs w:val="22"/>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E561E" w:rsidRPr="001B2BAC" w14:paraId="3F1CB494" w14:textId="77777777" w:rsidTr="008E561E">
        <w:trPr>
          <w:cantSplit/>
          <w:trHeight w:val="285"/>
        </w:trPr>
        <w:tc>
          <w:tcPr>
            <w:tcW w:w="9158" w:type="dxa"/>
            <w:shd w:val="clear" w:color="auto" w:fill="000000"/>
          </w:tcPr>
          <w:p w14:paraId="5E8C155F" w14:textId="77777777" w:rsidR="008E561E" w:rsidRPr="00825B71" w:rsidRDefault="008E561E" w:rsidP="0068272F">
            <w:pPr>
              <w:pStyle w:val="Heading1"/>
              <w:framePr w:hSpace="0" w:wrap="auto" w:vAnchor="margin" w:hAnchor="text" w:yAlign="inline"/>
            </w:pPr>
            <w:bookmarkStart w:id="60" w:name="_Toc48916386"/>
            <w:r w:rsidRPr="00825B71">
              <w:t>Evaluation</w:t>
            </w:r>
            <w:bookmarkEnd w:id="60"/>
          </w:p>
        </w:tc>
      </w:tr>
    </w:tbl>
    <w:p w14:paraId="4B486E27" w14:textId="77777777" w:rsidR="008E561E" w:rsidRPr="001315E1" w:rsidRDefault="008E561E" w:rsidP="008E561E">
      <w:pPr>
        <w:jc w:val="both"/>
        <w:rPr>
          <w:rFonts w:cs="Arial"/>
          <w:b/>
          <w:szCs w:val="24"/>
        </w:rPr>
      </w:pPr>
    </w:p>
    <w:p w14:paraId="34B6A696" w14:textId="77777777" w:rsidR="008E561E" w:rsidRPr="001315E1" w:rsidRDefault="008E561E" w:rsidP="0068272F">
      <w:pPr>
        <w:rPr>
          <w:b/>
          <w:bCs/>
          <w:szCs w:val="24"/>
        </w:rPr>
      </w:pPr>
      <w:r w:rsidRPr="001315E1">
        <w:rPr>
          <w:b/>
          <w:bCs/>
          <w:szCs w:val="24"/>
        </w:rPr>
        <w:t>Outcome Measures</w:t>
      </w:r>
    </w:p>
    <w:p w14:paraId="5E2188DB" w14:textId="64785E01" w:rsidR="008E561E" w:rsidRPr="001315E1" w:rsidRDefault="008E561E" w:rsidP="008E561E">
      <w:pPr>
        <w:pStyle w:val="ListParagraph"/>
        <w:numPr>
          <w:ilvl w:val="0"/>
          <w:numId w:val="2"/>
        </w:numPr>
        <w:rPr>
          <w:szCs w:val="24"/>
          <w:lang w:eastAsia="en-AU"/>
        </w:rPr>
      </w:pPr>
      <w:r w:rsidRPr="001315E1">
        <w:rPr>
          <w:szCs w:val="24"/>
          <w:lang w:eastAsia="en-AU"/>
        </w:rPr>
        <w:t>N</w:t>
      </w:r>
      <w:r w:rsidR="00207584" w:rsidRPr="001315E1">
        <w:rPr>
          <w:szCs w:val="24"/>
          <w:lang w:eastAsia="en-AU"/>
        </w:rPr>
        <w:t>umber of</w:t>
      </w:r>
      <w:r w:rsidRPr="001315E1">
        <w:rPr>
          <w:szCs w:val="24"/>
          <w:lang w:eastAsia="en-AU"/>
        </w:rPr>
        <w:t xml:space="preserve"> incidents </w:t>
      </w:r>
      <w:r w:rsidR="00207584" w:rsidRPr="001315E1">
        <w:rPr>
          <w:szCs w:val="24"/>
          <w:lang w:eastAsia="en-AU"/>
        </w:rPr>
        <w:t>identified</w:t>
      </w:r>
      <w:r w:rsidRPr="001315E1">
        <w:rPr>
          <w:szCs w:val="24"/>
          <w:lang w:eastAsia="en-AU"/>
        </w:rPr>
        <w:t xml:space="preserve"> related to a lack of obtaining informed consent.</w:t>
      </w:r>
    </w:p>
    <w:p w14:paraId="478C1485" w14:textId="77777777" w:rsidR="008E561E" w:rsidRPr="001315E1" w:rsidRDefault="008E561E" w:rsidP="008E561E">
      <w:pPr>
        <w:rPr>
          <w:rFonts w:cs="Arial"/>
          <w:b/>
          <w:szCs w:val="24"/>
        </w:rPr>
      </w:pPr>
    </w:p>
    <w:p w14:paraId="63FC1FC9" w14:textId="77777777" w:rsidR="008E561E" w:rsidRPr="001315E1" w:rsidRDefault="008E561E" w:rsidP="0068272F">
      <w:pPr>
        <w:rPr>
          <w:b/>
          <w:bCs/>
          <w:szCs w:val="24"/>
        </w:rPr>
      </w:pPr>
      <w:r w:rsidRPr="001315E1">
        <w:rPr>
          <w:b/>
          <w:bCs/>
          <w:szCs w:val="24"/>
        </w:rPr>
        <w:t>Method</w:t>
      </w:r>
    </w:p>
    <w:p w14:paraId="5A5C4A52" w14:textId="4263707F" w:rsidR="008E561E" w:rsidRPr="001315E1" w:rsidRDefault="008E561E" w:rsidP="008E561E">
      <w:pPr>
        <w:pStyle w:val="ListParagraph"/>
        <w:numPr>
          <w:ilvl w:val="0"/>
          <w:numId w:val="2"/>
        </w:numPr>
        <w:rPr>
          <w:szCs w:val="24"/>
          <w:lang w:eastAsia="en-AU"/>
        </w:rPr>
      </w:pPr>
      <w:r w:rsidRPr="001315E1">
        <w:rPr>
          <w:szCs w:val="24"/>
          <w:lang w:eastAsia="en-AU"/>
        </w:rPr>
        <w:t xml:space="preserve">Audits of patient health care records to measure compliance with the informed consent process specified in this policy. The focus of the audit is to verify the use of an appropriate consent form and the recording of discussions and/or dialogue between a </w:t>
      </w:r>
      <w:r w:rsidR="002A043A" w:rsidRPr="001315E1">
        <w:rPr>
          <w:szCs w:val="24"/>
          <w:lang w:eastAsia="en-AU"/>
        </w:rPr>
        <w:t>clinician</w:t>
      </w:r>
      <w:r w:rsidRPr="001315E1">
        <w:rPr>
          <w:szCs w:val="24"/>
          <w:lang w:eastAsia="en-AU"/>
        </w:rPr>
        <w:t xml:space="preserve"> and patient in the patient’s healthcare record.</w:t>
      </w:r>
    </w:p>
    <w:p w14:paraId="7BDF9C03" w14:textId="15B47185" w:rsidR="00207584" w:rsidRPr="001315E1" w:rsidRDefault="00207584" w:rsidP="008E561E">
      <w:pPr>
        <w:pStyle w:val="ListParagraph"/>
        <w:numPr>
          <w:ilvl w:val="0"/>
          <w:numId w:val="2"/>
        </w:numPr>
        <w:rPr>
          <w:szCs w:val="24"/>
          <w:lang w:eastAsia="en-AU"/>
        </w:rPr>
      </w:pPr>
      <w:r w:rsidRPr="001315E1">
        <w:rPr>
          <w:szCs w:val="24"/>
          <w:lang w:eastAsia="en-AU"/>
        </w:rPr>
        <w:t>Review of reported Riskman incidents, consumer feedback and patient survey data.</w:t>
      </w:r>
    </w:p>
    <w:p w14:paraId="219BFFA3" w14:textId="6C6F43AA" w:rsidR="008E561E" w:rsidRPr="001315E1" w:rsidRDefault="008E561E" w:rsidP="008E561E">
      <w:pPr>
        <w:pStyle w:val="ListParagraph"/>
        <w:numPr>
          <w:ilvl w:val="0"/>
          <w:numId w:val="2"/>
        </w:numPr>
        <w:rPr>
          <w:szCs w:val="24"/>
          <w:lang w:eastAsia="en-AU"/>
        </w:rPr>
      </w:pPr>
      <w:r w:rsidRPr="001315E1">
        <w:rPr>
          <w:szCs w:val="24"/>
          <w:lang w:eastAsia="en-AU"/>
        </w:rPr>
        <w:t xml:space="preserve">Data in relation to performance and compliance of same be reported at </w:t>
      </w:r>
      <w:r w:rsidR="00607EE7" w:rsidRPr="001315E1">
        <w:rPr>
          <w:szCs w:val="24"/>
          <w:lang w:eastAsia="en-AU"/>
        </w:rPr>
        <w:t>Partnering with Consumers National Standard Committee and the Health Services Executive Committee.</w:t>
      </w:r>
    </w:p>
    <w:p w14:paraId="78AACD81" w14:textId="77777777" w:rsidR="008E561E" w:rsidRPr="00FB08BD" w:rsidRDefault="008E561E" w:rsidP="008E561E">
      <w:pPr>
        <w:pStyle w:val="ListParagraph"/>
        <w:ind w:left="360"/>
        <w:rPr>
          <w:sz w:val="22"/>
          <w:szCs w:val="22"/>
          <w:lang w:eastAsia="en-AU"/>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E561E" w:rsidRPr="001B2BAC" w14:paraId="0A790F9A" w14:textId="77777777" w:rsidTr="008E561E">
        <w:trPr>
          <w:cantSplit/>
          <w:trHeight w:val="285"/>
        </w:trPr>
        <w:tc>
          <w:tcPr>
            <w:tcW w:w="9158" w:type="dxa"/>
            <w:shd w:val="clear" w:color="auto" w:fill="000000"/>
          </w:tcPr>
          <w:p w14:paraId="4B9ABE08" w14:textId="77777777" w:rsidR="008E561E" w:rsidRPr="0068272F" w:rsidRDefault="008E561E" w:rsidP="0068272F">
            <w:pPr>
              <w:pStyle w:val="Heading1"/>
              <w:framePr w:hSpace="0" w:wrap="auto" w:vAnchor="margin" w:hAnchor="text" w:yAlign="inline"/>
            </w:pPr>
            <w:bookmarkStart w:id="61" w:name="_Toc48916387"/>
            <w:r w:rsidRPr="0068272F">
              <w:t>Legislation, Policies and Procedures</w:t>
            </w:r>
            <w:bookmarkEnd w:id="61"/>
          </w:p>
        </w:tc>
      </w:tr>
    </w:tbl>
    <w:p w14:paraId="6158407D" w14:textId="77777777" w:rsidR="008E561E" w:rsidRPr="002A2B13" w:rsidRDefault="008E561E" w:rsidP="008E561E">
      <w:pPr>
        <w:jc w:val="both"/>
        <w:rPr>
          <w:rFonts w:cs="Arial"/>
          <w:b/>
          <w:sz w:val="22"/>
          <w:szCs w:val="22"/>
        </w:rPr>
      </w:pPr>
    </w:p>
    <w:p w14:paraId="648E572E" w14:textId="262C7B24" w:rsidR="001315E1" w:rsidRPr="001315E1" w:rsidRDefault="001315E1" w:rsidP="001315E1">
      <w:pPr>
        <w:rPr>
          <w:b/>
          <w:bCs/>
        </w:rPr>
      </w:pPr>
      <w:r>
        <w:rPr>
          <w:b/>
          <w:bCs/>
        </w:rPr>
        <w:t>Standards</w:t>
      </w:r>
    </w:p>
    <w:p w14:paraId="11AEE86F" w14:textId="195B746E" w:rsidR="008E561E" w:rsidRPr="001315E1" w:rsidRDefault="00E42B5C" w:rsidP="00047B5D">
      <w:pPr>
        <w:pStyle w:val="ListParagraph"/>
        <w:numPr>
          <w:ilvl w:val="0"/>
          <w:numId w:val="35"/>
        </w:numPr>
        <w:jc w:val="both"/>
        <w:rPr>
          <w:rFonts w:cs="Arial"/>
          <w:szCs w:val="24"/>
        </w:rPr>
      </w:pPr>
      <w:r w:rsidRPr="001315E1">
        <w:rPr>
          <w:rFonts w:cs="Arial"/>
          <w:szCs w:val="24"/>
        </w:rPr>
        <w:t xml:space="preserve">Australian Commission on Safety and Quality in Health Care (2018) </w:t>
      </w:r>
      <w:r w:rsidR="008E561E" w:rsidRPr="001315E1">
        <w:rPr>
          <w:rFonts w:cs="Arial"/>
          <w:szCs w:val="24"/>
        </w:rPr>
        <w:t>National Safety and Quality Health Services Standards</w:t>
      </w:r>
      <w:r w:rsidR="008D0770" w:rsidRPr="001315E1">
        <w:rPr>
          <w:rFonts w:cs="Arial"/>
          <w:szCs w:val="24"/>
        </w:rPr>
        <w:t>, second edition</w:t>
      </w:r>
    </w:p>
    <w:p w14:paraId="004DFFA2" w14:textId="6DD887A7" w:rsidR="00E42B5C" w:rsidRPr="001315E1" w:rsidRDefault="00E42B5C" w:rsidP="00047B5D">
      <w:pPr>
        <w:pStyle w:val="ListParagraph"/>
        <w:numPr>
          <w:ilvl w:val="0"/>
          <w:numId w:val="35"/>
        </w:numPr>
        <w:jc w:val="both"/>
        <w:rPr>
          <w:rFonts w:cs="Arial"/>
          <w:szCs w:val="24"/>
        </w:rPr>
      </w:pPr>
      <w:r w:rsidRPr="001315E1">
        <w:rPr>
          <w:rFonts w:cs="Arial"/>
          <w:szCs w:val="24"/>
        </w:rPr>
        <w:t>Australian Commission on Safety and Quality in Health Care (2018) Advisory 18/10: Informed Financial Consent</w:t>
      </w:r>
    </w:p>
    <w:p w14:paraId="7E17A8D0" w14:textId="77777777" w:rsidR="008E561E" w:rsidRPr="001315E1" w:rsidRDefault="008E561E" w:rsidP="008E561E">
      <w:pPr>
        <w:jc w:val="both"/>
        <w:rPr>
          <w:rFonts w:cs="Arial"/>
          <w:szCs w:val="24"/>
        </w:rPr>
      </w:pPr>
    </w:p>
    <w:p w14:paraId="6CB42022" w14:textId="77777777" w:rsidR="008E561E" w:rsidRPr="001315E1" w:rsidRDefault="008E561E" w:rsidP="0068272F">
      <w:pPr>
        <w:rPr>
          <w:b/>
          <w:bCs/>
          <w:szCs w:val="24"/>
        </w:rPr>
      </w:pPr>
      <w:r w:rsidRPr="001315E1">
        <w:rPr>
          <w:b/>
          <w:bCs/>
          <w:szCs w:val="24"/>
        </w:rPr>
        <w:t>Legislation</w:t>
      </w:r>
    </w:p>
    <w:p w14:paraId="554199D5" w14:textId="77777777" w:rsidR="008E561E" w:rsidRPr="001315E1" w:rsidRDefault="008E561E" w:rsidP="00047B5D">
      <w:pPr>
        <w:pStyle w:val="Default"/>
        <w:numPr>
          <w:ilvl w:val="0"/>
          <w:numId w:val="34"/>
        </w:numPr>
        <w:rPr>
          <w:rFonts w:ascii="Calibri" w:hAnsi="Calibri"/>
        </w:rPr>
      </w:pPr>
      <w:r w:rsidRPr="001315E1">
        <w:rPr>
          <w:rFonts w:ascii="Calibri" w:hAnsi="Calibri"/>
          <w:i/>
          <w:iCs/>
        </w:rPr>
        <w:t xml:space="preserve">Age of Majority Act </w:t>
      </w:r>
      <w:r w:rsidRPr="001315E1">
        <w:rPr>
          <w:rFonts w:ascii="Calibri" w:hAnsi="Calibri"/>
        </w:rPr>
        <w:t xml:space="preserve">1974 </w:t>
      </w:r>
    </w:p>
    <w:p w14:paraId="50B7665B" w14:textId="77777777" w:rsidR="008E561E" w:rsidRPr="001315E1" w:rsidRDefault="008E561E" w:rsidP="00047B5D">
      <w:pPr>
        <w:pStyle w:val="Default"/>
        <w:numPr>
          <w:ilvl w:val="0"/>
          <w:numId w:val="34"/>
        </w:numPr>
        <w:rPr>
          <w:rFonts w:ascii="Calibri" w:hAnsi="Calibri"/>
        </w:rPr>
      </w:pPr>
      <w:r w:rsidRPr="001315E1">
        <w:rPr>
          <w:rFonts w:ascii="Calibri" w:hAnsi="Calibri"/>
          <w:i/>
          <w:iCs/>
        </w:rPr>
        <w:t xml:space="preserve">Children and Young People Act </w:t>
      </w:r>
      <w:r w:rsidRPr="001315E1">
        <w:rPr>
          <w:rFonts w:ascii="Calibri" w:hAnsi="Calibri"/>
        </w:rPr>
        <w:t xml:space="preserve">2008 </w:t>
      </w:r>
    </w:p>
    <w:p w14:paraId="26DE9311" w14:textId="77777777" w:rsidR="008E561E" w:rsidRPr="001315E1" w:rsidRDefault="008E561E" w:rsidP="00047B5D">
      <w:pPr>
        <w:pStyle w:val="Default"/>
        <w:numPr>
          <w:ilvl w:val="0"/>
          <w:numId w:val="34"/>
        </w:numPr>
        <w:rPr>
          <w:rFonts w:ascii="Calibri" w:hAnsi="Calibri"/>
        </w:rPr>
      </w:pPr>
      <w:r w:rsidRPr="001315E1">
        <w:rPr>
          <w:rFonts w:ascii="Calibri" w:hAnsi="Calibri"/>
          <w:i/>
          <w:iCs/>
        </w:rPr>
        <w:t xml:space="preserve">Civil Law (Wrongs) Act </w:t>
      </w:r>
      <w:r w:rsidRPr="001315E1">
        <w:rPr>
          <w:rFonts w:ascii="Calibri" w:hAnsi="Calibri"/>
        </w:rPr>
        <w:t xml:space="preserve">2002 </w:t>
      </w:r>
    </w:p>
    <w:p w14:paraId="43BCBD21" w14:textId="77777777" w:rsidR="008E561E" w:rsidRPr="001315E1" w:rsidRDefault="008E561E" w:rsidP="00047B5D">
      <w:pPr>
        <w:pStyle w:val="Default"/>
        <w:numPr>
          <w:ilvl w:val="0"/>
          <w:numId w:val="34"/>
        </w:numPr>
        <w:rPr>
          <w:rFonts w:ascii="Calibri" w:hAnsi="Calibri"/>
        </w:rPr>
      </w:pPr>
      <w:r w:rsidRPr="001315E1">
        <w:rPr>
          <w:rFonts w:ascii="Calibri" w:hAnsi="Calibri"/>
          <w:i/>
          <w:iCs/>
        </w:rPr>
        <w:t xml:space="preserve">Guardianship and Management of Property Act </w:t>
      </w:r>
      <w:r w:rsidRPr="001315E1">
        <w:rPr>
          <w:rFonts w:ascii="Calibri" w:hAnsi="Calibri"/>
        </w:rPr>
        <w:t xml:space="preserve">1991 </w:t>
      </w:r>
    </w:p>
    <w:p w14:paraId="3AB07F8B" w14:textId="77777777" w:rsidR="008E561E" w:rsidRPr="001315E1" w:rsidRDefault="008E561E" w:rsidP="00047B5D">
      <w:pPr>
        <w:pStyle w:val="ListParagraph"/>
        <w:numPr>
          <w:ilvl w:val="0"/>
          <w:numId w:val="34"/>
        </w:numPr>
        <w:rPr>
          <w:rFonts w:cs="Arial,Bold"/>
          <w:bCs/>
          <w:szCs w:val="24"/>
          <w:lang w:eastAsia="en-AU"/>
        </w:rPr>
      </w:pPr>
      <w:r w:rsidRPr="001315E1">
        <w:rPr>
          <w:rFonts w:cs="Arial,Bold"/>
          <w:bCs/>
          <w:i/>
          <w:szCs w:val="24"/>
          <w:lang w:eastAsia="en-AU"/>
        </w:rPr>
        <w:t>Health Practitioner Regulation National Law (ACT) Act</w:t>
      </w:r>
      <w:r w:rsidRPr="001315E1">
        <w:rPr>
          <w:rFonts w:cs="Arial,Bold"/>
          <w:bCs/>
          <w:szCs w:val="24"/>
          <w:lang w:eastAsia="en-AU"/>
        </w:rPr>
        <w:t xml:space="preserve"> 2010</w:t>
      </w:r>
    </w:p>
    <w:p w14:paraId="2019C832" w14:textId="77777777" w:rsidR="008E561E" w:rsidRPr="001315E1" w:rsidRDefault="008E561E" w:rsidP="00047B5D">
      <w:pPr>
        <w:pStyle w:val="Default"/>
        <w:numPr>
          <w:ilvl w:val="0"/>
          <w:numId w:val="34"/>
        </w:numPr>
        <w:rPr>
          <w:rFonts w:ascii="Calibri" w:hAnsi="Calibri"/>
        </w:rPr>
      </w:pPr>
      <w:r w:rsidRPr="001315E1">
        <w:rPr>
          <w:rFonts w:ascii="Calibri" w:hAnsi="Calibri"/>
          <w:i/>
          <w:iCs/>
        </w:rPr>
        <w:t xml:space="preserve">Health Records (Privacy and Access) Act </w:t>
      </w:r>
      <w:r w:rsidRPr="001315E1">
        <w:rPr>
          <w:rFonts w:ascii="Calibri" w:hAnsi="Calibri"/>
        </w:rPr>
        <w:t>1997</w:t>
      </w:r>
    </w:p>
    <w:p w14:paraId="1821F1B2" w14:textId="490D2663" w:rsidR="008E561E" w:rsidRPr="001315E1" w:rsidRDefault="008E561E" w:rsidP="00047B5D">
      <w:pPr>
        <w:pStyle w:val="Default"/>
        <w:numPr>
          <w:ilvl w:val="0"/>
          <w:numId w:val="34"/>
        </w:numPr>
        <w:rPr>
          <w:rFonts w:ascii="Calibri" w:hAnsi="Calibri"/>
          <w:i/>
        </w:rPr>
      </w:pPr>
      <w:r w:rsidRPr="001315E1">
        <w:rPr>
          <w:rFonts w:ascii="Calibri" w:hAnsi="Calibri"/>
          <w:i/>
        </w:rPr>
        <w:t xml:space="preserve">Human Rights Act 2014 </w:t>
      </w:r>
    </w:p>
    <w:p w14:paraId="18868BE5" w14:textId="3FD45521" w:rsidR="00532B7A" w:rsidRPr="001315E1" w:rsidRDefault="00532B7A" w:rsidP="00047B5D">
      <w:pPr>
        <w:pStyle w:val="Default"/>
        <w:numPr>
          <w:ilvl w:val="0"/>
          <w:numId w:val="34"/>
        </w:numPr>
        <w:rPr>
          <w:rFonts w:ascii="Calibri" w:hAnsi="Calibri"/>
          <w:i/>
        </w:rPr>
      </w:pPr>
      <w:r w:rsidRPr="001315E1">
        <w:rPr>
          <w:rFonts w:ascii="Calibri" w:hAnsi="Calibri"/>
          <w:i/>
        </w:rPr>
        <w:t>Human Rights Commission Act 2005</w:t>
      </w:r>
    </w:p>
    <w:p w14:paraId="6941F0BC" w14:textId="77777777" w:rsidR="008E561E" w:rsidRPr="001315E1" w:rsidRDefault="008E561E" w:rsidP="00047B5D">
      <w:pPr>
        <w:pStyle w:val="Default"/>
        <w:numPr>
          <w:ilvl w:val="0"/>
          <w:numId w:val="34"/>
        </w:numPr>
        <w:rPr>
          <w:rFonts w:ascii="Calibri" w:hAnsi="Calibri"/>
        </w:rPr>
      </w:pPr>
      <w:r w:rsidRPr="001315E1">
        <w:rPr>
          <w:rFonts w:ascii="Calibri" w:hAnsi="Calibri"/>
          <w:i/>
          <w:iCs/>
        </w:rPr>
        <w:t xml:space="preserve">Medical Treatment (Health Directions) Act </w:t>
      </w:r>
      <w:r w:rsidRPr="001315E1">
        <w:rPr>
          <w:rFonts w:ascii="Calibri" w:hAnsi="Calibri"/>
        </w:rPr>
        <w:t xml:space="preserve">2006 </w:t>
      </w:r>
    </w:p>
    <w:p w14:paraId="21BD498B" w14:textId="77777777" w:rsidR="008E561E" w:rsidRPr="001315E1" w:rsidRDefault="008E561E" w:rsidP="00047B5D">
      <w:pPr>
        <w:pStyle w:val="Default"/>
        <w:numPr>
          <w:ilvl w:val="0"/>
          <w:numId w:val="34"/>
        </w:numPr>
        <w:rPr>
          <w:rFonts w:ascii="Calibri" w:hAnsi="Calibri"/>
        </w:rPr>
      </w:pPr>
      <w:r w:rsidRPr="001315E1">
        <w:rPr>
          <w:rFonts w:ascii="Calibri" w:hAnsi="Calibri"/>
          <w:i/>
          <w:iCs/>
        </w:rPr>
        <w:t xml:space="preserve">Mental Health Act </w:t>
      </w:r>
      <w:r w:rsidRPr="001315E1">
        <w:rPr>
          <w:rFonts w:ascii="Calibri" w:hAnsi="Calibri"/>
        </w:rPr>
        <w:t xml:space="preserve">2015 </w:t>
      </w:r>
    </w:p>
    <w:p w14:paraId="75BB2CE3" w14:textId="77777777" w:rsidR="008E561E" w:rsidRPr="001315E1" w:rsidRDefault="008E561E" w:rsidP="00047B5D">
      <w:pPr>
        <w:pStyle w:val="Default"/>
        <w:numPr>
          <w:ilvl w:val="0"/>
          <w:numId w:val="34"/>
        </w:numPr>
        <w:rPr>
          <w:rFonts w:ascii="Calibri" w:hAnsi="Calibri" w:cs="Arial"/>
          <w:i/>
        </w:rPr>
      </w:pPr>
      <w:r w:rsidRPr="001315E1">
        <w:rPr>
          <w:rFonts w:ascii="Calibri" w:hAnsi="Calibri" w:cs="Arial"/>
          <w:i/>
        </w:rPr>
        <w:t xml:space="preserve">Powers of Attorney Act 2006 </w:t>
      </w:r>
    </w:p>
    <w:p w14:paraId="1F2F7AD8" w14:textId="77777777" w:rsidR="008E561E" w:rsidRPr="001315E1" w:rsidRDefault="008E561E" w:rsidP="00047B5D">
      <w:pPr>
        <w:pStyle w:val="Default"/>
        <w:numPr>
          <w:ilvl w:val="0"/>
          <w:numId w:val="34"/>
        </w:numPr>
        <w:rPr>
          <w:rFonts w:ascii="Calibri" w:hAnsi="Calibri"/>
        </w:rPr>
      </w:pPr>
      <w:r w:rsidRPr="001315E1">
        <w:rPr>
          <w:rFonts w:ascii="Calibri" w:hAnsi="Calibri"/>
          <w:i/>
          <w:iCs/>
        </w:rPr>
        <w:t xml:space="preserve">Transplantation and Anatomy Act </w:t>
      </w:r>
      <w:r w:rsidRPr="001315E1">
        <w:rPr>
          <w:rFonts w:ascii="Calibri" w:hAnsi="Calibri"/>
        </w:rPr>
        <w:t xml:space="preserve">1978 (2.2, 2.3, 2.5) </w:t>
      </w:r>
    </w:p>
    <w:p w14:paraId="7B88782C" w14:textId="77777777" w:rsidR="008E561E" w:rsidRPr="001315E1" w:rsidRDefault="008E561E" w:rsidP="00047B5D">
      <w:pPr>
        <w:pStyle w:val="Default"/>
        <w:numPr>
          <w:ilvl w:val="0"/>
          <w:numId w:val="34"/>
        </w:numPr>
        <w:rPr>
          <w:rFonts w:ascii="Calibri" w:hAnsi="Calibri" w:cs="Arial"/>
        </w:rPr>
      </w:pPr>
      <w:r w:rsidRPr="001315E1">
        <w:rPr>
          <w:rFonts w:ascii="Calibri" w:hAnsi="Calibri" w:cs="Arial-Italic"/>
          <w:i/>
          <w:iCs/>
        </w:rPr>
        <w:t xml:space="preserve">Rogers v Whittaker </w:t>
      </w:r>
      <w:r w:rsidRPr="001315E1">
        <w:rPr>
          <w:rFonts w:ascii="Calibri" w:hAnsi="Calibri" w:cs="Arial"/>
        </w:rPr>
        <w:t>(1992) 175 CLR 479. High Court of Australia</w:t>
      </w:r>
    </w:p>
    <w:p w14:paraId="769A7EBA" w14:textId="77777777" w:rsidR="00DF0BE7" w:rsidRPr="001315E1" w:rsidRDefault="00DF0BE7" w:rsidP="008E561E">
      <w:pPr>
        <w:pStyle w:val="Default"/>
        <w:rPr>
          <w:rFonts w:ascii="Calibri" w:hAnsi="Calibri" w:cs="Calibri"/>
          <w:b/>
          <w:bCs/>
        </w:rPr>
      </w:pPr>
    </w:p>
    <w:p w14:paraId="1F865E5D" w14:textId="77777777" w:rsidR="008E561E" w:rsidRPr="001315E1" w:rsidRDefault="008E561E" w:rsidP="0068272F">
      <w:pPr>
        <w:rPr>
          <w:b/>
          <w:bCs/>
          <w:szCs w:val="24"/>
        </w:rPr>
      </w:pPr>
      <w:r w:rsidRPr="001315E1">
        <w:rPr>
          <w:b/>
          <w:bCs/>
          <w:szCs w:val="24"/>
        </w:rPr>
        <w:t>Policies and procedures</w:t>
      </w:r>
    </w:p>
    <w:p w14:paraId="513586EF" w14:textId="77777777" w:rsidR="00E42B5C" w:rsidRPr="001315E1" w:rsidRDefault="00E42B5C" w:rsidP="00047B5D">
      <w:pPr>
        <w:pStyle w:val="Default"/>
        <w:numPr>
          <w:ilvl w:val="0"/>
          <w:numId w:val="33"/>
        </w:numPr>
        <w:rPr>
          <w:rFonts w:ascii="Calibri" w:hAnsi="Calibri"/>
        </w:rPr>
      </w:pPr>
      <w:r w:rsidRPr="001315E1">
        <w:rPr>
          <w:rFonts w:ascii="Calibri" w:hAnsi="Calibri"/>
        </w:rPr>
        <w:t>Clinical Governance Policy</w:t>
      </w:r>
    </w:p>
    <w:p w14:paraId="4CDF7C73" w14:textId="77777777" w:rsidR="00E42B5C" w:rsidRPr="001315E1" w:rsidRDefault="00E42B5C" w:rsidP="00047B5D">
      <w:pPr>
        <w:pStyle w:val="Default"/>
        <w:numPr>
          <w:ilvl w:val="0"/>
          <w:numId w:val="33"/>
        </w:numPr>
        <w:rPr>
          <w:rFonts w:ascii="Calibri" w:hAnsi="Calibri"/>
        </w:rPr>
      </w:pPr>
      <w:r w:rsidRPr="001315E1">
        <w:rPr>
          <w:rFonts w:ascii="Calibri" w:hAnsi="Calibri"/>
        </w:rPr>
        <w:t>Partnering with Consumers Policy</w:t>
      </w:r>
    </w:p>
    <w:p w14:paraId="00DED614" w14:textId="08234A21" w:rsidR="008E561E" w:rsidRPr="001315E1" w:rsidRDefault="008E561E" w:rsidP="00047B5D">
      <w:pPr>
        <w:pStyle w:val="Default"/>
        <w:numPr>
          <w:ilvl w:val="0"/>
          <w:numId w:val="33"/>
        </w:numPr>
        <w:rPr>
          <w:rFonts w:ascii="Calibri" w:hAnsi="Calibri"/>
        </w:rPr>
      </w:pPr>
      <w:r w:rsidRPr="001315E1">
        <w:rPr>
          <w:rFonts w:ascii="Calibri" w:hAnsi="Calibri"/>
        </w:rPr>
        <w:t>Clinical Record Management Policy</w:t>
      </w:r>
    </w:p>
    <w:p w14:paraId="7FC76AE5" w14:textId="77777777" w:rsidR="008E561E" w:rsidRPr="001315E1" w:rsidRDefault="008E561E" w:rsidP="00047B5D">
      <w:pPr>
        <w:pStyle w:val="Default"/>
        <w:numPr>
          <w:ilvl w:val="0"/>
          <w:numId w:val="33"/>
        </w:numPr>
        <w:rPr>
          <w:rFonts w:ascii="Calibri" w:hAnsi="Calibri"/>
        </w:rPr>
      </w:pPr>
      <w:r w:rsidRPr="001315E1">
        <w:rPr>
          <w:rFonts w:ascii="Calibri" w:hAnsi="Calibri"/>
        </w:rPr>
        <w:t>Clinical Record Documentation procedure</w:t>
      </w:r>
    </w:p>
    <w:p w14:paraId="205CC4C9" w14:textId="3D11E857" w:rsidR="008E561E" w:rsidRPr="001315E1" w:rsidRDefault="008E561E" w:rsidP="00047B5D">
      <w:pPr>
        <w:pStyle w:val="Default"/>
        <w:numPr>
          <w:ilvl w:val="0"/>
          <w:numId w:val="33"/>
        </w:numPr>
        <w:rPr>
          <w:rFonts w:ascii="Calibri" w:hAnsi="Calibri"/>
        </w:rPr>
      </w:pPr>
      <w:r w:rsidRPr="001315E1">
        <w:rPr>
          <w:rFonts w:ascii="Calibri" w:hAnsi="Calibri"/>
        </w:rPr>
        <w:t xml:space="preserve">Consumer and Carer Participation policy </w:t>
      </w:r>
    </w:p>
    <w:p w14:paraId="21F6201F" w14:textId="77777777" w:rsidR="008E561E" w:rsidRPr="001315E1" w:rsidRDefault="008E561E" w:rsidP="00047B5D">
      <w:pPr>
        <w:pStyle w:val="Default"/>
        <w:numPr>
          <w:ilvl w:val="0"/>
          <w:numId w:val="33"/>
        </w:numPr>
        <w:rPr>
          <w:rFonts w:ascii="Calibri" w:hAnsi="Calibri"/>
        </w:rPr>
      </w:pPr>
      <w:r w:rsidRPr="001315E1">
        <w:rPr>
          <w:rFonts w:ascii="Calibri" w:hAnsi="Calibri"/>
        </w:rPr>
        <w:t>Elective Surgery Access Policy and guidelines</w:t>
      </w:r>
    </w:p>
    <w:p w14:paraId="7A3B1B93" w14:textId="4ACAE4CA" w:rsidR="008E561E" w:rsidRPr="001315E1" w:rsidRDefault="008E561E" w:rsidP="00047B5D">
      <w:pPr>
        <w:pStyle w:val="Default"/>
        <w:numPr>
          <w:ilvl w:val="0"/>
          <w:numId w:val="33"/>
        </w:numPr>
        <w:rPr>
          <w:rFonts w:ascii="Calibri" w:hAnsi="Calibri"/>
        </w:rPr>
      </w:pPr>
      <w:r w:rsidRPr="001315E1">
        <w:rPr>
          <w:rFonts w:ascii="Calibri" w:hAnsi="Calibri"/>
        </w:rPr>
        <w:t>Electroconvulsive therapy</w:t>
      </w:r>
      <w:r w:rsidR="00E42B5C" w:rsidRPr="001315E1">
        <w:rPr>
          <w:rFonts w:ascii="Calibri" w:hAnsi="Calibri"/>
        </w:rPr>
        <w:t xml:space="preserve"> (ECT) Adults and Children over 12 years</w:t>
      </w:r>
      <w:r w:rsidRPr="001315E1">
        <w:rPr>
          <w:rFonts w:ascii="Calibri" w:hAnsi="Calibri"/>
        </w:rPr>
        <w:t xml:space="preserve"> procedure</w:t>
      </w:r>
    </w:p>
    <w:p w14:paraId="489DE032" w14:textId="48EFEC5B" w:rsidR="008E561E" w:rsidRPr="001315E1" w:rsidRDefault="00890C37" w:rsidP="00047B5D">
      <w:pPr>
        <w:pStyle w:val="Default"/>
        <w:numPr>
          <w:ilvl w:val="0"/>
          <w:numId w:val="33"/>
        </w:numPr>
        <w:rPr>
          <w:rFonts w:ascii="Calibri" w:hAnsi="Calibri"/>
        </w:rPr>
      </w:pPr>
      <w:r w:rsidRPr="001315E1">
        <w:rPr>
          <w:rFonts w:ascii="Calibri" w:hAnsi="Calibri"/>
        </w:rPr>
        <w:t xml:space="preserve">ACT </w:t>
      </w:r>
      <w:r w:rsidR="008E561E" w:rsidRPr="001315E1">
        <w:rPr>
          <w:rFonts w:ascii="Calibri" w:hAnsi="Calibri"/>
        </w:rPr>
        <w:t xml:space="preserve">Language Services Policy </w:t>
      </w:r>
    </w:p>
    <w:p w14:paraId="6BAEB980" w14:textId="42D51A3C" w:rsidR="008E561E" w:rsidRPr="001315E1" w:rsidRDefault="008E561E" w:rsidP="00047B5D">
      <w:pPr>
        <w:pStyle w:val="Default"/>
        <w:numPr>
          <w:ilvl w:val="0"/>
          <w:numId w:val="33"/>
        </w:numPr>
        <w:rPr>
          <w:rFonts w:ascii="Calibri" w:hAnsi="Calibri"/>
        </w:rPr>
      </w:pPr>
      <w:r w:rsidRPr="001315E1">
        <w:rPr>
          <w:rFonts w:ascii="Calibri" w:hAnsi="Calibri"/>
        </w:rPr>
        <w:t>Language Services</w:t>
      </w:r>
      <w:r w:rsidR="00E1351F" w:rsidRPr="001315E1">
        <w:rPr>
          <w:rFonts w:ascii="Calibri" w:hAnsi="Calibri"/>
        </w:rPr>
        <w:t xml:space="preserve"> –</w:t>
      </w:r>
      <w:r w:rsidRPr="001315E1">
        <w:rPr>
          <w:rFonts w:ascii="Calibri" w:hAnsi="Calibri"/>
        </w:rPr>
        <w:t xml:space="preserve"> Interpreters</w:t>
      </w:r>
      <w:r w:rsidR="00141717" w:rsidRPr="001315E1">
        <w:rPr>
          <w:rFonts w:ascii="Calibri" w:hAnsi="Calibri"/>
        </w:rPr>
        <w:t>, Multilingual Staff and Translated Materials</w:t>
      </w:r>
      <w:r w:rsidRPr="001315E1">
        <w:rPr>
          <w:rFonts w:ascii="Calibri" w:hAnsi="Calibri"/>
        </w:rPr>
        <w:t xml:space="preserve"> Procedure</w:t>
      </w:r>
    </w:p>
    <w:p w14:paraId="290F4D73" w14:textId="77777777" w:rsidR="008E561E" w:rsidRPr="001315E1" w:rsidRDefault="008E561E" w:rsidP="00047B5D">
      <w:pPr>
        <w:pStyle w:val="Default"/>
        <w:numPr>
          <w:ilvl w:val="0"/>
          <w:numId w:val="33"/>
        </w:numPr>
        <w:rPr>
          <w:rFonts w:ascii="Calibri" w:hAnsi="Calibri"/>
        </w:rPr>
      </w:pPr>
      <w:r w:rsidRPr="001315E1">
        <w:rPr>
          <w:rFonts w:ascii="Calibri" w:hAnsi="Calibri"/>
        </w:rPr>
        <w:t xml:space="preserve">Patient Identification and procedure matching policy and procedure </w:t>
      </w:r>
    </w:p>
    <w:p w14:paraId="4B1B089F" w14:textId="1C09448A" w:rsidR="008E561E" w:rsidRPr="001315E1" w:rsidRDefault="008E561E" w:rsidP="00047B5D">
      <w:pPr>
        <w:pStyle w:val="Default"/>
        <w:numPr>
          <w:ilvl w:val="0"/>
          <w:numId w:val="33"/>
        </w:numPr>
        <w:rPr>
          <w:rFonts w:ascii="Calibri" w:hAnsi="Calibri"/>
          <w:color w:val="auto"/>
        </w:rPr>
      </w:pPr>
      <w:r w:rsidRPr="001315E1">
        <w:rPr>
          <w:rFonts w:ascii="Calibri" w:hAnsi="Calibri"/>
          <w:color w:val="auto"/>
        </w:rPr>
        <w:t>Release or Sharing of Clinical Records or Personal Health Information procedure</w:t>
      </w:r>
    </w:p>
    <w:p w14:paraId="2A972D96" w14:textId="52177C91" w:rsidR="00A955BA" w:rsidRPr="001315E1" w:rsidRDefault="00A955BA" w:rsidP="00047B5D">
      <w:pPr>
        <w:pStyle w:val="Default"/>
        <w:numPr>
          <w:ilvl w:val="0"/>
          <w:numId w:val="33"/>
        </w:numPr>
        <w:rPr>
          <w:rFonts w:ascii="Calibri" w:hAnsi="Calibri"/>
          <w:color w:val="auto"/>
        </w:rPr>
      </w:pPr>
      <w:r w:rsidRPr="001315E1">
        <w:rPr>
          <w:rFonts w:ascii="Calibri" w:hAnsi="Calibri"/>
          <w:color w:val="auto"/>
        </w:rPr>
        <w:t>Clinical Placement Procedure</w:t>
      </w:r>
    </w:p>
    <w:p w14:paraId="67269F6A" w14:textId="77777777" w:rsidR="008E561E" w:rsidRPr="001315E1" w:rsidRDefault="008E561E" w:rsidP="008E561E">
      <w:pPr>
        <w:jc w:val="both"/>
        <w:rPr>
          <w:rFonts w:cs="Arial"/>
          <w:szCs w:val="24"/>
        </w:rPr>
      </w:pPr>
    </w:p>
    <w:p w14:paraId="4FBE95AD" w14:textId="77777777" w:rsidR="008E561E" w:rsidRPr="00032890" w:rsidRDefault="00073B1F" w:rsidP="008E561E">
      <w:pPr>
        <w:jc w:val="right"/>
        <w:rPr>
          <w:rFonts w:cs="Arial"/>
          <w:szCs w:val="24"/>
        </w:rPr>
      </w:pPr>
      <w:hyperlink w:anchor="Contents" w:history="1">
        <w:r w:rsidR="008E561E" w:rsidRPr="00C95B6B">
          <w:rPr>
            <w:rStyle w:val="Hyperlink"/>
            <w:rFonts w:cs="Calibri"/>
            <w:i/>
            <w:sz w:val="22"/>
            <w:szCs w:val="22"/>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E561E" w:rsidRPr="001B2BAC" w14:paraId="34C9822C" w14:textId="77777777" w:rsidTr="008E561E">
        <w:trPr>
          <w:cantSplit/>
          <w:trHeight w:val="285"/>
        </w:trPr>
        <w:tc>
          <w:tcPr>
            <w:tcW w:w="9158" w:type="dxa"/>
            <w:shd w:val="clear" w:color="auto" w:fill="000000"/>
          </w:tcPr>
          <w:p w14:paraId="5D80E477" w14:textId="77777777" w:rsidR="008E561E" w:rsidRPr="00825B71" w:rsidRDefault="008E561E" w:rsidP="0068272F">
            <w:pPr>
              <w:pStyle w:val="Heading1"/>
              <w:framePr w:hSpace="0" w:wrap="auto" w:vAnchor="margin" w:hAnchor="text" w:yAlign="inline"/>
            </w:pPr>
            <w:bookmarkStart w:id="62" w:name="_Toc48916388"/>
            <w:r w:rsidRPr="00825B71">
              <w:t>Definition of Terms</w:t>
            </w:r>
            <w:bookmarkEnd w:id="62"/>
            <w:r w:rsidRPr="00825B71">
              <w:t xml:space="preserve"> </w:t>
            </w:r>
          </w:p>
        </w:tc>
      </w:tr>
    </w:tbl>
    <w:p w14:paraId="31939CC4" w14:textId="77777777" w:rsidR="008E561E" w:rsidRPr="001315E1" w:rsidRDefault="008E561E" w:rsidP="008E561E">
      <w:pPr>
        <w:rPr>
          <w:rFonts w:asciiTheme="minorHAnsi" w:hAnsiTheme="minorHAnsi" w:cstheme="minorHAnsi"/>
          <w:b/>
          <w:szCs w:val="24"/>
        </w:rPr>
      </w:pPr>
    </w:p>
    <w:p w14:paraId="06F1C953" w14:textId="261BA615" w:rsidR="008E561E" w:rsidRPr="001315E1" w:rsidRDefault="008E561E" w:rsidP="008E561E">
      <w:pPr>
        <w:rPr>
          <w:rFonts w:asciiTheme="minorHAnsi" w:hAnsiTheme="minorHAnsi" w:cstheme="minorHAnsi"/>
          <w:szCs w:val="24"/>
        </w:rPr>
      </w:pPr>
      <w:r w:rsidRPr="001315E1">
        <w:rPr>
          <w:rFonts w:asciiTheme="minorHAnsi" w:hAnsiTheme="minorHAnsi" w:cstheme="minorHAnsi"/>
          <w:b/>
          <w:szCs w:val="24"/>
        </w:rPr>
        <w:t>Advance Agreement:</w:t>
      </w:r>
      <w:r w:rsidRPr="001315E1">
        <w:rPr>
          <w:rFonts w:asciiTheme="minorHAnsi" w:hAnsiTheme="minorHAnsi" w:cstheme="minorHAnsi"/>
          <w:szCs w:val="24"/>
        </w:rPr>
        <w:t xml:space="preserve"> for people with a mental disorder or illness contains ‘everyday’ matters such as who will look after a person’s house/cat. An advance agreement can also contain treatment options/ preferences that </w:t>
      </w:r>
      <w:r w:rsidR="00170CEA" w:rsidRPr="001315E1">
        <w:rPr>
          <w:rFonts w:asciiTheme="minorHAnsi" w:hAnsiTheme="minorHAnsi" w:cstheme="minorHAnsi"/>
          <w:szCs w:val="24"/>
        </w:rPr>
        <w:t>should be considered</w:t>
      </w:r>
      <w:r w:rsidRPr="001315E1">
        <w:rPr>
          <w:rFonts w:asciiTheme="minorHAnsi" w:hAnsiTheme="minorHAnsi" w:cstheme="minorHAnsi"/>
          <w:szCs w:val="24"/>
        </w:rPr>
        <w:t xml:space="preserve"> by the treating doctor.</w:t>
      </w:r>
    </w:p>
    <w:p w14:paraId="04C51886" w14:textId="77777777" w:rsidR="008E561E" w:rsidRPr="001315E1" w:rsidRDefault="008E561E" w:rsidP="008E561E">
      <w:pPr>
        <w:rPr>
          <w:rFonts w:asciiTheme="minorHAnsi" w:hAnsiTheme="minorHAnsi" w:cstheme="minorHAnsi"/>
          <w:b/>
          <w:szCs w:val="24"/>
        </w:rPr>
      </w:pPr>
    </w:p>
    <w:p w14:paraId="184A75F8" w14:textId="77777777" w:rsidR="008E561E" w:rsidRPr="001315E1" w:rsidRDefault="008E561E" w:rsidP="008E561E">
      <w:pPr>
        <w:rPr>
          <w:rFonts w:asciiTheme="minorHAnsi" w:hAnsiTheme="minorHAnsi" w:cstheme="minorHAnsi"/>
          <w:b/>
          <w:szCs w:val="24"/>
        </w:rPr>
      </w:pPr>
      <w:r w:rsidRPr="001315E1">
        <w:rPr>
          <w:rFonts w:asciiTheme="minorHAnsi" w:hAnsiTheme="minorHAnsi" w:cstheme="minorHAnsi"/>
          <w:b/>
          <w:szCs w:val="24"/>
        </w:rPr>
        <w:t xml:space="preserve">Advance Care Plan/Planning: </w:t>
      </w:r>
      <w:r w:rsidRPr="001315E1">
        <w:rPr>
          <w:rFonts w:asciiTheme="minorHAnsi" w:hAnsiTheme="minorHAnsi" w:cstheme="minorHAnsi"/>
          <w:szCs w:val="24"/>
        </w:rPr>
        <w:t xml:space="preserve">Refers to a process enabling a person (aged 18 years and over) to express and document their wishes about their future care. This phrase includes a number of legal and </w:t>
      </w:r>
      <w:proofErr w:type="spellStart"/>
      <w:r w:rsidRPr="001315E1">
        <w:rPr>
          <w:rFonts w:asciiTheme="minorHAnsi" w:hAnsiTheme="minorHAnsi" w:cstheme="minorHAnsi"/>
          <w:szCs w:val="24"/>
        </w:rPr>
        <w:t>non legal</w:t>
      </w:r>
      <w:proofErr w:type="spellEnd"/>
      <w:r w:rsidRPr="001315E1">
        <w:rPr>
          <w:rFonts w:asciiTheme="minorHAnsi" w:hAnsiTheme="minorHAnsi" w:cstheme="minorHAnsi"/>
          <w:szCs w:val="24"/>
        </w:rPr>
        <w:t xml:space="preserve"> documents. One or more of the following may be included in an Advance Care Plan or Advance Care Planning: Enduring Power of Attorney, Statement of Choices, Health Direction.</w:t>
      </w:r>
    </w:p>
    <w:p w14:paraId="7B9C61CA" w14:textId="77777777" w:rsidR="008E561E" w:rsidRPr="001315E1" w:rsidRDefault="008E561E" w:rsidP="008E561E">
      <w:pPr>
        <w:rPr>
          <w:rFonts w:asciiTheme="minorHAnsi" w:hAnsiTheme="minorHAnsi" w:cstheme="minorHAnsi"/>
          <w:b/>
          <w:szCs w:val="24"/>
        </w:rPr>
      </w:pPr>
    </w:p>
    <w:p w14:paraId="254CFB4D" w14:textId="77777777" w:rsidR="00170CEA" w:rsidRPr="001315E1" w:rsidRDefault="008E561E" w:rsidP="00170CEA">
      <w:pPr>
        <w:rPr>
          <w:rFonts w:asciiTheme="minorHAnsi" w:hAnsiTheme="minorHAnsi" w:cstheme="minorHAnsi"/>
          <w:szCs w:val="24"/>
        </w:rPr>
      </w:pPr>
      <w:r w:rsidRPr="001315E1">
        <w:rPr>
          <w:rFonts w:asciiTheme="minorHAnsi" w:hAnsiTheme="minorHAnsi" w:cstheme="minorHAnsi"/>
          <w:b/>
          <w:szCs w:val="24"/>
        </w:rPr>
        <w:t xml:space="preserve">Advance Consent Direction: </w:t>
      </w:r>
      <w:r w:rsidRPr="001315E1">
        <w:rPr>
          <w:rFonts w:asciiTheme="minorHAnsi" w:hAnsiTheme="minorHAnsi" w:cstheme="minorHAnsi"/>
          <w:szCs w:val="24"/>
        </w:rPr>
        <w:t>for people with a mental disorder or illness, this</w:t>
      </w:r>
      <w:r w:rsidRPr="001315E1">
        <w:rPr>
          <w:rFonts w:asciiTheme="minorHAnsi" w:hAnsiTheme="minorHAnsi" w:cstheme="minorHAnsi"/>
          <w:b/>
          <w:szCs w:val="24"/>
        </w:rPr>
        <w:t xml:space="preserve"> </w:t>
      </w:r>
      <w:r w:rsidRPr="001315E1">
        <w:rPr>
          <w:rFonts w:asciiTheme="minorHAnsi" w:hAnsiTheme="minorHAnsi" w:cstheme="minorHAnsi"/>
          <w:szCs w:val="24"/>
        </w:rPr>
        <w:t xml:space="preserve">contains </w:t>
      </w:r>
      <w:r w:rsidR="00170CEA" w:rsidRPr="001315E1">
        <w:rPr>
          <w:rFonts w:asciiTheme="minorHAnsi" w:hAnsiTheme="minorHAnsi" w:cstheme="minorHAnsi"/>
          <w:szCs w:val="24"/>
        </w:rPr>
        <w:t>directions if the mental disorder or illness results in them not having capacity in relation to:</w:t>
      </w:r>
    </w:p>
    <w:p w14:paraId="15518F25" w14:textId="77777777" w:rsidR="00170CEA" w:rsidRPr="001315E1" w:rsidRDefault="00170CEA" w:rsidP="00047B5D">
      <w:pPr>
        <w:pStyle w:val="ListParagraph"/>
        <w:numPr>
          <w:ilvl w:val="0"/>
          <w:numId w:val="32"/>
        </w:numPr>
        <w:rPr>
          <w:rFonts w:asciiTheme="minorHAnsi" w:hAnsiTheme="minorHAnsi" w:cstheme="minorHAnsi"/>
          <w:b/>
          <w:szCs w:val="24"/>
        </w:rPr>
      </w:pPr>
      <w:r w:rsidRPr="001315E1">
        <w:rPr>
          <w:rFonts w:asciiTheme="minorHAnsi" w:hAnsiTheme="minorHAnsi" w:cstheme="minorHAnsi"/>
          <w:szCs w:val="24"/>
        </w:rPr>
        <w:t xml:space="preserve">The treatment care or support the person consents to or does not consent to receiving </w:t>
      </w:r>
    </w:p>
    <w:p w14:paraId="74ED2D92" w14:textId="77777777" w:rsidR="00170CEA" w:rsidRPr="001315E1" w:rsidRDefault="00170CEA" w:rsidP="00047B5D">
      <w:pPr>
        <w:pStyle w:val="ListParagraph"/>
        <w:numPr>
          <w:ilvl w:val="0"/>
          <w:numId w:val="32"/>
        </w:numPr>
        <w:rPr>
          <w:rFonts w:asciiTheme="minorHAnsi" w:hAnsiTheme="minorHAnsi" w:cstheme="minorHAnsi"/>
          <w:b/>
          <w:szCs w:val="24"/>
        </w:rPr>
      </w:pPr>
      <w:r w:rsidRPr="001315E1">
        <w:rPr>
          <w:rFonts w:asciiTheme="minorHAnsi" w:hAnsiTheme="minorHAnsi" w:cstheme="minorHAnsi"/>
          <w:szCs w:val="24"/>
        </w:rPr>
        <w:t xml:space="preserve">Particular medications or procedures that the person </w:t>
      </w:r>
      <w:proofErr w:type="spellStart"/>
      <w:r w:rsidRPr="001315E1">
        <w:rPr>
          <w:rFonts w:asciiTheme="minorHAnsi" w:hAnsiTheme="minorHAnsi" w:cstheme="minorHAnsi"/>
          <w:szCs w:val="24"/>
        </w:rPr>
        <w:t>cnsents</w:t>
      </w:r>
      <w:proofErr w:type="spellEnd"/>
      <w:r w:rsidRPr="001315E1">
        <w:rPr>
          <w:rFonts w:asciiTheme="minorHAnsi" w:hAnsiTheme="minorHAnsi" w:cstheme="minorHAnsi"/>
          <w:szCs w:val="24"/>
        </w:rPr>
        <w:t xml:space="preserve"> to or does not consent to receiving</w:t>
      </w:r>
    </w:p>
    <w:p w14:paraId="49FA1D8B" w14:textId="77777777" w:rsidR="00170CEA" w:rsidRPr="001315E1" w:rsidRDefault="00170CEA" w:rsidP="00047B5D">
      <w:pPr>
        <w:pStyle w:val="ListParagraph"/>
        <w:numPr>
          <w:ilvl w:val="0"/>
          <w:numId w:val="32"/>
        </w:numPr>
        <w:rPr>
          <w:rFonts w:asciiTheme="minorHAnsi" w:hAnsiTheme="minorHAnsi" w:cstheme="minorHAnsi"/>
          <w:bCs/>
          <w:szCs w:val="24"/>
        </w:rPr>
      </w:pPr>
      <w:r w:rsidRPr="001315E1">
        <w:rPr>
          <w:rFonts w:asciiTheme="minorHAnsi" w:hAnsiTheme="minorHAnsi" w:cstheme="minorHAnsi"/>
          <w:bCs/>
          <w:szCs w:val="24"/>
        </w:rPr>
        <w:t>The people who may or may not be provided with information about the treatment, care or support the person requires</w:t>
      </w:r>
    </w:p>
    <w:p w14:paraId="442E60E1" w14:textId="77777777" w:rsidR="008E561E" w:rsidRPr="001315E1" w:rsidRDefault="008E561E" w:rsidP="008E561E">
      <w:pPr>
        <w:rPr>
          <w:rFonts w:asciiTheme="minorHAnsi" w:hAnsiTheme="minorHAnsi" w:cstheme="minorHAnsi"/>
          <w:b/>
          <w:szCs w:val="24"/>
        </w:rPr>
      </w:pPr>
    </w:p>
    <w:p w14:paraId="42477D0B" w14:textId="77777777" w:rsidR="008E561E" w:rsidRPr="001315E1" w:rsidRDefault="008E561E" w:rsidP="008E561E">
      <w:pPr>
        <w:pStyle w:val="Default"/>
        <w:rPr>
          <w:rFonts w:asciiTheme="minorHAnsi" w:hAnsiTheme="minorHAnsi" w:cstheme="minorHAnsi"/>
        </w:rPr>
      </w:pPr>
      <w:r w:rsidRPr="001315E1">
        <w:rPr>
          <w:rFonts w:asciiTheme="minorHAnsi" w:hAnsiTheme="minorHAnsi" w:cstheme="minorHAnsi"/>
          <w:b/>
        </w:rPr>
        <w:t xml:space="preserve">Capacity: </w:t>
      </w:r>
      <w:r w:rsidRPr="001315E1">
        <w:rPr>
          <w:rFonts w:asciiTheme="minorHAnsi" w:hAnsiTheme="minorHAnsi" w:cstheme="minorHAnsi"/>
        </w:rPr>
        <w:t xml:space="preserve">Legally, capacity is present if the person is able to understand the nature, effect and consequences of the decision to be made, rationally weigh up the options and understand the implications of his or her decision. The clinician needs to take into consideration individual circumstances, illness and treatment. For example, a mental disorder/illness or drugs may affect a person’s capacity to consent in the short or long term. </w:t>
      </w:r>
    </w:p>
    <w:p w14:paraId="4B94D8A6" w14:textId="77777777" w:rsidR="008E561E" w:rsidRPr="001315E1" w:rsidRDefault="008E561E" w:rsidP="008E561E">
      <w:pPr>
        <w:pStyle w:val="Default"/>
        <w:rPr>
          <w:rFonts w:asciiTheme="minorHAnsi" w:hAnsiTheme="minorHAnsi" w:cstheme="minorHAnsi"/>
        </w:rPr>
      </w:pPr>
    </w:p>
    <w:p w14:paraId="2848475A" w14:textId="77777777"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A person has capacity to make a decision if they can, with assistance if needed:</w:t>
      </w:r>
    </w:p>
    <w:p w14:paraId="77E60283"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understand when a decision about treatment, care or support needs to be made </w:t>
      </w:r>
    </w:p>
    <w:p w14:paraId="4DFB4BFB"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understand the facts related to that decision</w:t>
      </w:r>
    </w:p>
    <w:p w14:paraId="3C9EC7B5"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understand the main choices available in relation to the decision</w:t>
      </w:r>
    </w:p>
    <w:p w14:paraId="32603755"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weigh up the consequences of the main choices</w:t>
      </w:r>
    </w:p>
    <w:p w14:paraId="303783C8"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understand how the consequences of the main choices affect them</w:t>
      </w:r>
    </w:p>
    <w:p w14:paraId="5CC76992"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on the basis of the above elements, make the decision, and </w:t>
      </w:r>
    </w:p>
    <w:p w14:paraId="6929DEAD" w14:textId="0A887A9E"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communicate the decision they make in whatever way they can</w:t>
      </w:r>
      <w:r w:rsidR="00D85B94" w:rsidRPr="001315E1">
        <w:rPr>
          <w:rFonts w:asciiTheme="minorHAnsi" w:hAnsiTheme="minorHAnsi" w:cstheme="minorHAnsi"/>
          <w:szCs w:val="24"/>
          <w:lang w:eastAsia="en-AU"/>
        </w:rPr>
        <w:t>.</w:t>
      </w:r>
    </w:p>
    <w:p w14:paraId="06508E7C" w14:textId="77777777" w:rsidR="008E561E" w:rsidRPr="001315E1" w:rsidRDefault="008E561E" w:rsidP="008E561E">
      <w:pPr>
        <w:pStyle w:val="Default"/>
        <w:rPr>
          <w:rFonts w:asciiTheme="minorHAnsi" w:hAnsiTheme="minorHAnsi" w:cstheme="minorHAnsi"/>
        </w:rPr>
      </w:pPr>
    </w:p>
    <w:p w14:paraId="5B76D348" w14:textId="77777777" w:rsidR="008E561E" w:rsidRPr="001315E1" w:rsidRDefault="008E561E" w:rsidP="008E561E">
      <w:pPr>
        <w:pStyle w:val="Default"/>
        <w:rPr>
          <w:rFonts w:asciiTheme="minorHAnsi" w:hAnsiTheme="minorHAnsi" w:cstheme="minorHAnsi"/>
        </w:rPr>
      </w:pPr>
      <w:r w:rsidRPr="001315E1">
        <w:rPr>
          <w:rFonts w:asciiTheme="minorHAnsi" w:hAnsiTheme="minorHAnsi" w:cstheme="minorHAnsi"/>
        </w:rPr>
        <w:t>Note that:</w:t>
      </w:r>
    </w:p>
    <w:p w14:paraId="78945FBF"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capacity refers to a particular decision at a particular time and should not be generalised. </w:t>
      </w:r>
    </w:p>
    <w:p w14:paraId="6F2A267C"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if clinically safe, a decision can be delayed until a person regains capacity.</w:t>
      </w:r>
    </w:p>
    <w:p w14:paraId="3F1345E1" w14:textId="77777777" w:rsidR="008E561E" w:rsidRPr="001315E1" w:rsidRDefault="008E561E" w:rsidP="008E561E">
      <w:pPr>
        <w:rPr>
          <w:rFonts w:asciiTheme="minorHAnsi" w:hAnsiTheme="minorHAnsi" w:cstheme="minorHAnsi"/>
          <w:b/>
          <w:szCs w:val="24"/>
        </w:rPr>
      </w:pPr>
    </w:p>
    <w:p w14:paraId="616C92B1" w14:textId="410D2360" w:rsidR="008E561E" w:rsidRPr="001315E1" w:rsidRDefault="008E561E" w:rsidP="008E561E">
      <w:pPr>
        <w:pStyle w:val="Default"/>
        <w:rPr>
          <w:rFonts w:asciiTheme="minorHAnsi" w:hAnsiTheme="minorHAnsi" w:cstheme="minorHAnsi"/>
          <w:bCs/>
        </w:rPr>
      </w:pPr>
      <w:r w:rsidRPr="001315E1">
        <w:rPr>
          <w:rFonts w:asciiTheme="minorHAnsi" w:hAnsiTheme="minorHAnsi" w:cstheme="minorHAnsi"/>
          <w:bCs/>
        </w:rPr>
        <w:t xml:space="preserve">The type of assessment required </w:t>
      </w:r>
      <w:r w:rsidR="00170CEA" w:rsidRPr="001315E1">
        <w:rPr>
          <w:rFonts w:asciiTheme="minorHAnsi" w:hAnsiTheme="minorHAnsi" w:cstheme="minorHAnsi"/>
          <w:bCs/>
        </w:rPr>
        <w:t>in relation to</w:t>
      </w:r>
      <w:r w:rsidRPr="001315E1">
        <w:rPr>
          <w:rFonts w:asciiTheme="minorHAnsi" w:hAnsiTheme="minorHAnsi" w:cstheme="minorHAnsi"/>
          <w:bCs/>
        </w:rPr>
        <w:t xml:space="preserve"> someone’s capacity will vary depending on the type of decision being made</w:t>
      </w:r>
      <w:r w:rsidR="00E1351F" w:rsidRPr="001315E1">
        <w:rPr>
          <w:rFonts w:asciiTheme="minorHAnsi" w:hAnsiTheme="minorHAnsi" w:cstheme="minorHAnsi"/>
          <w:bCs/>
        </w:rPr>
        <w:t>,</w:t>
      </w:r>
      <w:r w:rsidRPr="001315E1">
        <w:rPr>
          <w:rFonts w:asciiTheme="minorHAnsi" w:hAnsiTheme="minorHAnsi" w:cstheme="minorHAnsi"/>
          <w:bCs/>
        </w:rPr>
        <w:t xml:space="preserve"> and is left to the treating clinician to determine</w:t>
      </w:r>
      <w:r w:rsidR="00E1351F" w:rsidRPr="001315E1">
        <w:rPr>
          <w:rFonts w:asciiTheme="minorHAnsi" w:hAnsiTheme="minorHAnsi" w:cstheme="minorHAnsi"/>
          <w:bCs/>
        </w:rPr>
        <w:t>.</w:t>
      </w:r>
      <w:r w:rsidRPr="001315E1">
        <w:rPr>
          <w:rFonts w:asciiTheme="minorHAnsi" w:hAnsiTheme="minorHAnsi" w:cstheme="minorHAnsi"/>
          <w:bCs/>
        </w:rPr>
        <w:t xml:space="preserve"> </w:t>
      </w:r>
      <w:r w:rsidR="00E1351F" w:rsidRPr="001315E1">
        <w:rPr>
          <w:rFonts w:asciiTheme="minorHAnsi" w:hAnsiTheme="minorHAnsi" w:cstheme="minorHAnsi"/>
          <w:bCs/>
        </w:rPr>
        <w:t>Clinicians</w:t>
      </w:r>
      <w:r w:rsidRPr="001315E1">
        <w:rPr>
          <w:rFonts w:asciiTheme="minorHAnsi" w:hAnsiTheme="minorHAnsi" w:cstheme="minorHAnsi"/>
          <w:bCs/>
        </w:rPr>
        <w:t xml:space="preserve"> caring for people with a mental disorder or illness are provided with training and tools to assist with </w:t>
      </w:r>
      <w:r w:rsidR="00170CEA" w:rsidRPr="001315E1">
        <w:rPr>
          <w:rFonts w:asciiTheme="minorHAnsi" w:hAnsiTheme="minorHAnsi" w:cstheme="minorHAnsi"/>
          <w:bCs/>
        </w:rPr>
        <w:t>assessing</w:t>
      </w:r>
      <w:r w:rsidRPr="001315E1">
        <w:rPr>
          <w:rFonts w:asciiTheme="minorHAnsi" w:hAnsiTheme="minorHAnsi" w:cstheme="minorHAnsi"/>
          <w:bCs/>
        </w:rPr>
        <w:t xml:space="preserve"> a person’s capacity to make a decision.</w:t>
      </w:r>
    </w:p>
    <w:p w14:paraId="1D4474DB" w14:textId="77777777" w:rsidR="008E561E" w:rsidRPr="001315E1" w:rsidRDefault="008E561E" w:rsidP="008E561E">
      <w:pPr>
        <w:pStyle w:val="Default"/>
        <w:rPr>
          <w:rFonts w:asciiTheme="minorHAnsi" w:hAnsiTheme="minorHAnsi" w:cstheme="minorHAnsi"/>
          <w:bCs/>
        </w:rPr>
      </w:pPr>
    </w:p>
    <w:p w14:paraId="6643C641" w14:textId="77777777" w:rsidR="008E561E" w:rsidRPr="001315E1" w:rsidRDefault="008E561E" w:rsidP="008E561E">
      <w:pPr>
        <w:pStyle w:val="Default"/>
        <w:rPr>
          <w:rFonts w:asciiTheme="minorHAnsi" w:hAnsiTheme="minorHAnsi" w:cstheme="minorHAnsi"/>
          <w:bCs/>
        </w:rPr>
      </w:pPr>
      <w:r w:rsidRPr="001315E1">
        <w:rPr>
          <w:rFonts w:asciiTheme="minorHAnsi" w:hAnsiTheme="minorHAnsi" w:cstheme="minorHAnsi"/>
          <w:b/>
          <w:bCs/>
        </w:rPr>
        <w:t xml:space="preserve">Care Coordinator, mental health: </w:t>
      </w:r>
      <w:r w:rsidRPr="001315E1">
        <w:rPr>
          <w:rFonts w:asciiTheme="minorHAnsi" w:hAnsiTheme="minorHAnsi" w:cstheme="minorHAnsi"/>
          <w:bCs/>
        </w:rPr>
        <w:t>Is appointed by the Minister and has the following functions under section 205 of the Mental Health Act 2015 to:</w:t>
      </w:r>
    </w:p>
    <w:p w14:paraId="51199D81"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coordinate the provision of treatment, care or support to people with a mental disorder in accordance with community care orders made by the ACAT</w:t>
      </w:r>
    </w:p>
    <w:p w14:paraId="5EBC3B4C"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coordinate the provision of appropriately trained people for the treatment, care or support of people with a mental disorder who are subject to community care orders</w:t>
      </w:r>
    </w:p>
    <w:p w14:paraId="763BBFDA"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coordinate the provision of appropriate residential or detention facilities for those people with a mental disorder who are under a community care order, a restriction order or a forensic community care order</w:t>
      </w:r>
    </w:p>
    <w:p w14:paraId="6D3C07F4"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coordinate provision of medication and anything else required to be done for people with a mental disorder in accordance with community care orders and restriction orders made by the ACAT</w:t>
      </w:r>
    </w:p>
    <w:p w14:paraId="3309FBED" w14:textId="08F1813C" w:rsidR="008E561E" w:rsidRPr="001315E1" w:rsidRDefault="00170CEA"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makes </w:t>
      </w:r>
      <w:r w:rsidR="008E561E" w:rsidRPr="001315E1">
        <w:rPr>
          <w:rFonts w:asciiTheme="minorHAnsi" w:hAnsiTheme="minorHAnsi" w:cstheme="minorHAnsi"/>
          <w:szCs w:val="24"/>
          <w:lang w:eastAsia="en-AU"/>
        </w:rPr>
        <w:t>report</w:t>
      </w:r>
      <w:r w:rsidRPr="001315E1">
        <w:rPr>
          <w:rFonts w:asciiTheme="minorHAnsi" w:hAnsiTheme="minorHAnsi" w:cstheme="minorHAnsi"/>
          <w:szCs w:val="24"/>
          <w:lang w:eastAsia="en-AU"/>
        </w:rPr>
        <w:t>s</w:t>
      </w:r>
      <w:r w:rsidR="008E561E" w:rsidRPr="001315E1">
        <w:rPr>
          <w:rFonts w:asciiTheme="minorHAnsi" w:hAnsiTheme="minorHAnsi" w:cstheme="minorHAnsi"/>
          <w:szCs w:val="24"/>
          <w:lang w:eastAsia="en-AU"/>
        </w:rPr>
        <w:t xml:space="preserve"> and recommend</w:t>
      </w:r>
      <w:r w:rsidRPr="001315E1">
        <w:rPr>
          <w:rFonts w:asciiTheme="minorHAnsi" w:hAnsiTheme="minorHAnsi" w:cstheme="minorHAnsi"/>
          <w:szCs w:val="24"/>
          <w:lang w:eastAsia="en-AU"/>
        </w:rPr>
        <w:t>ation</w:t>
      </w:r>
      <w:r w:rsidR="008E561E" w:rsidRPr="001315E1">
        <w:rPr>
          <w:rFonts w:asciiTheme="minorHAnsi" w:hAnsiTheme="minorHAnsi" w:cstheme="minorHAnsi"/>
          <w:szCs w:val="24"/>
          <w:lang w:eastAsia="en-AU"/>
        </w:rPr>
        <w:t>s to the Minister about matters affecting the provision of treatment, care or support, control, accommodation, maintenance and protection for people with a mental disorder, and</w:t>
      </w:r>
    </w:p>
    <w:p w14:paraId="21127650"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undertake any other function given to the care coordinator under the </w:t>
      </w:r>
      <w:r w:rsidRPr="001315E1">
        <w:rPr>
          <w:rFonts w:asciiTheme="minorHAnsi" w:hAnsiTheme="minorHAnsi" w:cstheme="minorHAnsi"/>
          <w:i/>
          <w:iCs/>
          <w:szCs w:val="24"/>
        </w:rPr>
        <w:t xml:space="preserve">Mental Health Act </w:t>
      </w:r>
      <w:r w:rsidRPr="001315E1">
        <w:rPr>
          <w:rFonts w:asciiTheme="minorHAnsi" w:hAnsiTheme="minorHAnsi" w:cstheme="minorHAnsi"/>
          <w:i/>
          <w:szCs w:val="24"/>
        </w:rPr>
        <w:t>2015</w:t>
      </w:r>
      <w:r w:rsidRPr="001315E1">
        <w:rPr>
          <w:rFonts w:asciiTheme="minorHAnsi" w:hAnsiTheme="minorHAnsi" w:cstheme="minorHAnsi"/>
          <w:szCs w:val="24"/>
          <w:lang w:eastAsia="en-AU"/>
        </w:rPr>
        <w:t>.</w:t>
      </w:r>
    </w:p>
    <w:p w14:paraId="5C518BEA" w14:textId="77777777" w:rsidR="008E561E" w:rsidRPr="001315E1" w:rsidRDefault="008E561E" w:rsidP="008E561E">
      <w:pPr>
        <w:pStyle w:val="Default"/>
        <w:rPr>
          <w:rFonts w:asciiTheme="minorHAnsi" w:hAnsiTheme="minorHAnsi" w:cstheme="minorHAnsi"/>
          <w:b/>
          <w:bCs/>
        </w:rPr>
      </w:pPr>
    </w:p>
    <w:p w14:paraId="3F717A55" w14:textId="77777777" w:rsidR="008E561E" w:rsidRPr="001315E1" w:rsidRDefault="008E561E" w:rsidP="008E561E">
      <w:pPr>
        <w:pStyle w:val="Default"/>
        <w:rPr>
          <w:rFonts w:asciiTheme="minorHAnsi" w:hAnsiTheme="minorHAnsi" w:cstheme="minorHAnsi"/>
          <w:bCs/>
        </w:rPr>
      </w:pPr>
      <w:r w:rsidRPr="001315E1">
        <w:rPr>
          <w:rFonts w:asciiTheme="minorHAnsi" w:hAnsiTheme="minorHAnsi" w:cstheme="minorHAnsi"/>
          <w:b/>
          <w:bCs/>
        </w:rPr>
        <w:t>Chief Psychiatrist</w:t>
      </w:r>
      <w:r w:rsidRPr="001315E1">
        <w:rPr>
          <w:rFonts w:asciiTheme="minorHAnsi" w:hAnsiTheme="minorHAnsi" w:cstheme="minorHAnsi"/>
          <w:bCs/>
        </w:rPr>
        <w:t xml:space="preserve">: Is appointed by the Minister and has the following functions under </w:t>
      </w:r>
      <w:r w:rsidRPr="001315E1">
        <w:rPr>
          <w:rFonts w:asciiTheme="minorHAnsi" w:hAnsiTheme="minorHAnsi" w:cstheme="minorHAnsi"/>
        </w:rPr>
        <w:t xml:space="preserve">section 197 of </w:t>
      </w:r>
      <w:r w:rsidRPr="001315E1">
        <w:rPr>
          <w:rFonts w:asciiTheme="minorHAnsi" w:hAnsiTheme="minorHAnsi" w:cstheme="minorHAnsi"/>
          <w:bCs/>
        </w:rPr>
        <w:t xml:space="preserve">the </w:t>
      </w:r>
      <w:r w:rsidRPr="001315E1">
        <w:rPr>
          <w:rFonts w:asciiTheme="minorHAnsi" w:hAnsiTheme="minorHAnsi" w:cstheme="minorHAnsi"/>
          <w:i/>
          <w:iCs/>
        </w:rPr>
        <w:t xml:space="preserve">Mental Health Act </w:t>
      </w:r>
      <w:r w:rsidRPr="001315E1">
        <w:rPr>
          <w:rFonts w:asciiTheme="minorHAnsi" w:hAnsiTheme="minorHAnsi" w:cstheme="minorHAnsi"/>
          <w:i/>
        </w:rPr>
        <w:t>2015</w:t>
      </w:r>
      <w:r w:rsidRPr="001315E1">
        <w:rPr>
          <w:rFonts w:asciiTheme="minorHAnsi" w:hAnsiTheme="minorHAnsi" w:cstheme="minorHAnsi"/>
        </w:rPr>
        <w:t>:</w:t>
      </w:r>
    </w:p>
    <w:p w14:paraId="7F6EDF0C" w14:textId="77777777" w:rsidR="008E561E" w:rsidRPr="001315E1" w:rsidRDefault="008E561E" w:rsidP="00FB69AC">
      <w:pPr>
        <w:pStyle w:val="ListParagraph"/>
        <w:numPr>
          <w:ilvl w:val="0"/>
          <w:numId w:val="2"/>
        </w:numPr>
        <w:rPr>
          <w:rFonts w:asciiTheme="minorHAnsi" w:hAnsiTheme="minorHAnsi" w:cstheme="minorHAnsi"/>
        </w:rPr>
      </w:pPr>
      <w:r w:rsidRPr="001315E1">
        <w:rPr>
          <w:rFonts w:asciiTheme="minorHAnsi" w:hAnsiTheme="minorHAnsi" w:cstheme="minorHAnsi"/>
        </w:rPr>
        <w:t>Provision of treatment, care or support, rehabilitation and protection for persons who have a mental illness.</w:t>
      </w:r>
    </w:p>
    <w:p w14:paraId="5B6FDD33"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Reports and makes recommendations to the Minister with respect to matters affecting the provision of treatment, care or support, control, accommodation, maintenance and protection for persons who have a mental illness.</w:t>
      </w:r>
    </w:p>
    <w:p w14:paraId="6D85C185"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Undertake any other function given to the Chief Psychiatrist under the </w:t>
      </w:r>
      <w:r w:rsidRPr="001315E1">
        <w:rPr>
          <w:rFonts w:asciiTheme="minorHAnsi" w:hAnsiTheme="minorHAnsi" w:cstheme="minorHAnsi"/>
          <w:i/>
          <w:iCs/>
          <w:szCs w:val="24"/>
        </w:rPr>
        <w:t xml:space="preserve">Mental Health Act </w:t>
      </w:r>
      <w:r w:rsidRPr="001315E1">
        <w:rPr>
          <w:rFonts w:asciiTheme="minorHAnsi" w:hAnsiTheme="minorHAnsi" w:cstheme="minorHAnsi"/>
          <w:i/>
          <w:szCs w:val="24"/>
        </w:rPr>
        <w:t>2015</w:t>
      </w:r>
      <w:r w:rsidRPr="001315E1">
        <w:rPr>
          <w:rFonts w:asciiTheme="minorHAnsi" w:hAnsiTheme="minorHAnsi" w:cstheme="minorHAnsi"/>
          <w:szCs w:val="24"/>
          <w:lang w:eastAsia="en-AU"/>
        </w:rPr>
        <w:t>.</w:t>
      </w:r>
    </w:p>
    <w:p w14:paraId="3F5DFCE8" w14:textId="77777777" w:rsidR="008E561E" w:rsidRPr="001315E1" w:rsidRDefault="008E561E" w:rsidP="008E561E">
      <w:pPr>
        <w:pStyle w:val="Default"/>
        <w:rPr>
          <w:rFonts w:asciiTheme="minorHAnsi" w:hAnsiTheme="minorHAnsi" w:cstheme="minorHAnsi"/>
          <w:bCs/>
        </w:rPr>
      </w:pPr>
    </w:p>
    <w:p w14:paraId="13BC3836" w14:textId="77777777" w:rsidR="008E561E" w:rsidRPr="001315E1" w:rsidRDefault="008E561E" w:rsidP="008E561E">
      <w:pPr>
        <w:pStyle w:val="Default"/>
        <w:rPr>
          <w:rFonts w:asciiTheme="minorHAnsi" w:hAnsiTheme="minorHAnsi" w:cstheme="minorHAnsi"/>
          <w:b/>
          <w:bCs/>
        </w:rPr>
      </w:pPr>
      <w:r w:rsidRPr="001315E1">
        <w:rPr>
          <w:rFonts w:asciiTheme="minorHAnsi" w:hAnsiTheme="minorHAnsi" w:cstheme="minorHAnsi"/>
          <w:b/>
          <w:bCs/>
        </w:rPr>
        <w:t xml:space="preserve">Clinical Activity: </w:t>
      </w:r>
      <w:r w:rsidRPr="001315E1">
        <w:rPr>
          <w:rFonts w:asciiTheme="minorHAnsi" w:hAnsiTheme="minorHAnsi" w:cstheme="minorHAnsi"/>
        </w:rPr>
        <w:t>Clinical activities assess, improve or maintain the health of a person in a clinical situation and may include invasive and non-invasive procedures (including those performed in settings other than the operating room). Some examples are:</w:t>
      </w:r>
    </w:p>
    <w:p w14:paraId="438145A9"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Invasive:</w:t>
      </w:r>
      <w:r w:rsidRPr="001315E1">
        <w:rPr>
          <w:rFonts w:asciiTheme="minorHAnsi" w:hAnsiTheme="minorHAnsi" w:cstheme="minorHAnsi"/>
          <w:szCs w:val="24"/>
          <w:lang w:eastAsia="en-AU"/>
        </w:rPr>
        <w:tab/>
      </w:r>
    </w:p>
    <w:p w14:paraId="515A2C53" w14:textId="77777777" w:rsidR="008E561E" w:rsidRPr="001315E1" w:rsidRDefault="008E561E" w:rsidP="008E561E">
      <w:pPr>
        <w:pStyle w:val="ListParagraph"/>
        <w:numPr>
          <w:ilvl w:val="0"/>
          <w:numId w:val="13"/>
        </w:numPr>
        <w:rPr>
          <w:rFonts w:asciiTheme="minorHAnsi" w:hAnsiTheme="minorHAnsi" w:cstheme="minorHAnsi"/>
          <w:szCs w:val="24"/>
          <w:lang w:eastAsia="en-AU"/>
        </w:rPr>
      </w:pPr>
      <w:r w:rsidRPr="001315E1">
        <w:rPr>
          <w:rFonts w:asciiTheme="minorHAnsi" w:hAnsiTheme="minorHAnsi" w:cstheme="minorHAnsi"/>
          <w:szCs w:val="24"/>
          <w:lang w:eastAsia="en-AU"/>
        </w:rPr>
        <w:t>taking a specimen of blood</w:t>
      </w:r>
    </w:p>
    <w:p w14:paraId="0B635462" w14:textId="77777777" w:rsidR="008E561E" w:rsidRPr="001315E1" w:rsidRDefault="008E561E" w:rsidP="008E561E">
      <w:pPr>
        <w:pStyle w:val="ListParagraph"/>
        <w:numPr>
          <w:ilvl w:val="0"/>
          <w:numId w:val="13"/>
        </w:numPr>
        <w:rPr>
          <w:rFonts w:asciiTheme="minorHAnsi" w:hAnsiTheme="minorHAnsi" w:cstheme="minorHAnsi"/>
          <w:szCs w:val="24"/>
          <w:lang w:eastAsia="en-AU"/>
        </w:rPr>
      </w:pPr>
      <w:r w:rsidRPr="001315E1">
        <w:rPr>
          <w:rFonts w:asciiTheme="minorHAnsi" w:hAnsiTheme="minorHAnsi" w:cstheme="minorHAnsi"/>
          <w:szCs w:val="24"/>
          <w:lang w:eastAsia="en-AU"/>
        </w:rPr>
        <w:t>giving medication via an intravenous, intramuscular or subcutaneous route</w:t>
      </w:r>
    </w:p>
    <w:p w14:paraId="7CA8DA1D" w14:textId="77777777" w:rsidR="008E561E" w:rsidRPr="001315E1" w:rsidRDefault="008E561E" w:rsidP="008E561E">
      <w:pPr>
        <w:pStyle w:val="ListParagraph"/>
        <w:numPr>
          <w:ilvl w:val="0"/>
          <w:numId w:val="13"/>
        </w:numPr>
        <w:rPr>
          <w:rFonts w:asciiTheme="minorHAnsi" w:hAnsiTheme="minorHAnsi" w:cstheme="minorHAnsi"/>
          <w:szCs w:val="24"/>
          <w:lang w:eastAsia="en-AU"/>
        </w:rPr>
      </w:pPr>
      <w:r w:rsidRPr="001315E1">
        <w:rPr>
          <w:rFonts w:asciiTheme="minorHAnsi" w:hAnsiTheme="minorHAnsi" w:cstheme="minorHAnsi"/>
          <w:szCs w:val="24"/>
          <w:lang w:eastAsia="en-AU"/>
        </w:rPr>
        <w:t>inserting intravenous access, or</w:t>
      </w:r>
    </w:p>
    <w:p w14:paraId="74C4724F" w14:textId="77777777" w:rsidR="008E561E" w:rsidRPr="001315E1" w:rsidRDefault="008E561E" w:rsidP="008E561E">
      <w:pPr>
        <w:pStyle w:val="ListParagraph"/>
        <w:numPr>
          <w:ilvl w:val="0"/>
          <w:numId w:val="13"/>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performing a surgical procedure, including a procedure performed in medical imaging. </w:t>
      </w:r>
    </w:p>
    <w:p w14:paraId="2F623092"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Non-invasive </w:t>
      </w:r>
    </w:p>
    <w:p w14:paraId="64EE0BDB" w14:textId="77777777" w:rsidR="008E561E" w:rsidRPr="001315E1" w:rsidRDefault="008E561E" w:rsidP="008E561E">
      <w:pPr>
        <w:pStyle w:val="ListParagraph"/>
        <w:numPr>
          <w:ilvl w:val="0"/>
          <w:numId w:val="13"/>
        </w:numPr>
        <w:rPr>
          <w:rFonts w:asciiTheme="minorHAnsi" w:hAnsiTheme="minorHAnsi" w:cstheme="minorHAnsi"/>
          <w:szCs w:val="24"/>
          <w:lang w:eastAsia="en-AU"/>
        </w:rPr>
      </w:pPr>
      <w:r w:rsidRPr="001315E1">
        <w:rPr>
          <w:rFonts w:asciiTheme="minorHAnsi" w:hAnsiTheme="minorHAnsi" w:cstheme="minorHAnsi"/>
          <w:szCs w:val="24"/>
          <w:lang w:eastAsia="en-AU"/>
        </w:rPr>
        <w:t>interventions such as evaluating, advising, planning (E.g. dietary education, physiotherapy assessment, crisis intervention, bereavement counselling, a procedure in medical imaging) and giving medication.</w:t>
      </w:r>
    </w:p>
    <w:p w14:paraId="1B49C0F4" w14:textId="08A8A4F2" w:rsidR="008E561E" w:rsidRPr="001315E1" w:rsidRDefault="008E561E" w:rsidP="008E561E">
      <w:pPr>
        <w:rPr>
          <w:rFonts w:asciiTheme="minorHAnsi" w:hAnsiTheme="minorHAnsi" w:cstheme="minorHAnsi"/>
          <w:color w:val="000000"/>
          <w:szCs w:val="24"/>
        </w:rPr>
      </w:pPr>
    </w:p>
    <w:p w14:paraId="67D3269B" w14:textId="77777777" w:rsidR="00E1351F" w:rsidRPr="001315E1" w:rsidRDefault="00E1351F" w:rsidP="00E1351F">
      <w:pPr>
        <w:pStyle w:val="Default"/>
        <w:rPr>
          <w:rFonts w:asciiTheme="minorHAnsi" w:hAnsiTheme="minorHAnsi" w:cstheme="minorHAnsi"/>
        </w:rPr>
      </w:pPr>
      <w:r w:rsidRPr="001315E1">
        <w:rPr>
          <w:rFonts w:asciiTheme="minorHAnsi" w:hAnsiTheme="minorHAnsi" w:cstheme="minorHAnsi"/>
          <w:b/>
          <w:bCs/>
        </w:rPr>
        <w:t xml:space="preserve">Clinician: </w:t>
      </w:r>
      <w:r w:rsidRPr="001315E1">
        <w:rPr>
          <w:rFonts w:asciiTheme="minorHAnsi" w:hAnsiTheme="minorHAnsi" w:cstheme="minorHAnsi"/>
        </w:rPr>
        <w:t xml:space="preserve">For the purpose of this document a ‘clinician’ includes all doctors, dentists, nurses and allied clinicians engaged by CHS to care for people accessing care. This definition is supported by  the </w:t>
      </w:r>
      <w:r w:rsidRPr="001315E1">
        <w:rPr>
          <w:rFonts w:asciiTheme="minorHAnsi" w:hAnsiTheme="minorHAnsi" w:cstheme="minorHAnsi"/>
          <w:i/>
        </w:rPr>
        <w:t>Medical Treatment (Health Directions) Act</w:t>
      </w:r>
      <w:r w:rsidRPr="001315E1">
        <w:rPr>
          <w:rFonts w:asciiTheme="minorHAnsi" w:hAnsiTheme="minorHAnsi" w:cstheme="minorHAnsi"/>
        </w:rPr>
        <w:t xml:space="preserve"> </w:t>
      </w:r>
      <w:r w:rsidRPr="001315E1">
        <w:rPr>
          <w:rFonts w:asciiTheme="minorHAnsi" w:hAnsiTheme="minorHAnsi" w:cstheme="minorHAnsi"/>
          <w:i/>
        </w:rPr>
        <w:t>2006</w:t>
      </w:r>
      <w:r w:rsidRPr="001315E1">
        <w:rPr>
          <w:rFonts w:asciiTheme="minorHAnsi" w:hAnsiTheme="minorHAnsi" w:cstheme="minorHAnsi"/>
        </w:rPr>
        <w:t xml:space="preserve"> and the</w:t>
      </w:r>
      <w:r w:rsidRPr="001315E1">
        <w:rPr>
          <w:rFonts w:asciiTheme="minorHAnsi" w:hAnsiTheme="minorHAnsi" w:cstheme="minorHAnsi"/>
          <w:bCs/>
          <w:i/>
        </w:rPr>
        <w:t xml:space="preserve"> Health Practitioner Regulation National Law (ACT) Act</w:t>
      </w:r>
      <w:r w:rsidRPr="001315E1">
        <w:rPr>
          <w:rFonts w:asciiTheme="minorHAnsi" w:hAnsiTheme="minorHAnsi" w:cstheme="minorHAnsi"/>
          <w:bCs/>
        </w:rPr>
        <w:t xml:space="preserve"> 2020</w:t>
      </w:r>
      <w:r w:rsidRPr="001315E1">
        <w:rPr>
          <w:rFonts w:asciiTheme="minorHAnsi" w:hAnsiTheme="minorHAnsi" w:cstheme="minorHAnsi"/>
        </w:rPr>
        <w:t xml:space="preserve">. </w:t>
      </w:r>
    </w:p>
    <w:p w14:paraId="778A1DDD" w14:textId="77777777" w:rsidR="00E1351F" w:rsidRPr="001315E1" w:rsidRDefault="00E1351F" w:rsidP="008E561E">
      <w:pPr>
        <w:rPr>
          <w:rFonts w:asciiTheme="minorHAnsi" w:hAnsiTheme="minorHAnsi" w:cstheme="minorHAnsi"/>
          <w:color w:val="000000"/>
          <w:szCs w:val="24"/>
        </w:rPr>
      </w:pPr>
    </w:p>
    <w:p w14:paraId="777C15CC" w14:textId="77777777" w:rsidR="008E561E" w:rsidRPr="001315E1" w:rsidRDefault="008E561E" w:rsidP="008E561E">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b/>
          <w:color w:val="000000"/>
          <w:szCs w:val="24"/>
        </w:rPr>
        <w:t>Decision making capacity</w:t>
      </w:r>
      <w:r w:rsidRPr="001315E1">
        <w:rPr>
          <w:rFonts w:asciiTheme="minorHAnsi" w:hAnsiTheme="minorHAnsi" w:cstheme="minorHAnsi"/>
          <w:color w:val="000000"/>
          <w:szCs w:val="24"/>
        </w:rPr>
        <w:t xml:space="preserve">: </w:t>
      </w:r>
      <w:r w:rsidRPr="001315E1">
        <w:rPr>
          <w:rFonts w:asciiTheme="minorHAnsi" w:hAnsiTheme="minorHAnsi" w:cstheme="minorHAnsi"/>
          <w:szCs w:val="24"/>
          <w:lang w:eastAsia="en-AU"/>
        </w:rPr>
        <w:t xml:space="preserve">A person has decision-making capacity if the person can make decisions in relation to the person’s affairs and understands the nature and effect of the decisions. A person has impaired decision-making capacity if the person cannot make decisions in relation to the person’s affairs or does not understand the nature or effect of the decisions the person makes in relation to the person’s affairs. </w:t>
      </w:r>
      <w:r w:rsidRPr="001315E1">
        <w:rPr>
          <w:rFonts w:asciiTheme="minorHAnsi" w:hAnsiTheme="minorHAnsi" w:cstheme="minorHAnsi"/>
          <w:color w:val="000000"/>
          <w:szCs w:val="24"/>
        </w:rPr>
        <w:t xml:space="preserve">Refusal to accept treatment does not imply a lack of capacity. </w:t>
      </w:r>
      <w:r w:rsidRPr="001315E1">
        <w:rPr>
          <w:rFonts w:asciiTheme="minorHAnsi" w:hAnsiTheme="minorHAnsi" w:cstheme="minorHAnsi"/>
          <w:szCs w:val="24"/>
          <w:lang w:eastAsia="en-AU"/>
        </w:rPr>
        <w:t>A person has the right to be assumed to have decision-making capacity, unless it is established that the person does not have decision-making capacity even when support is provided.</w:t>
      </w:r>
    </w:p>
    <w:p w14:paraId="6E5D260C" w14:textId="77777777" w:rsidR="008E561E" w:rsidRPr="001315E1" w:rsidRDefault="008E561E" w:rsidP="008E561E">
      <w:pPr>
        <w:rPr>
          <w:rFonts w:asciiTheme="minorHAnsi" w:hAnsiTheme="minorHAnsi" w:cstheme="minorHAnsi"/>
          <w:color w:val="000000"/>
          <w:szCs w:val="24"/>
        </w:rPr>
      </w:pPr>
    </w:p>
    <w:p w14:paraId="06898CC7" w14:textId="150777A1" w:rsidR="008E561E" w:rsidRPr="001315E1" w:rsidRDefault="008E561E" w:rsidP="008E561E">
      <w:pPr>
        <w:rPr>
          <w:rFonts w:asciiTheme="minorHAnsi" w:hAnsiTheme="minorHAnsi" w:cstheme="minorHAnsi"/>
          <w:szCs w:val="24"/>
          <w:lang w:eastAsia="en-AU"/>
        </w:rPr>
      </w:pPr>
      <w:r w:rsidRPr="001315E1">
        <w:rPr>
          <w:rFonts w:asciiTheme="minorHAnsi" w:hAnsiTheme="minorHAnsi" w:cstheme="minorHAnsi"/>
          <w:b/>
          <w:szCs w:val="24"/>
        </w:rPr>
        <w:t>Enduring Power of Attorney</w:t>
      </w:r>
      <w:r w:rsidRPr="001315E1">
        <w:rPr>
          <w:rFonts w:asciiTheme="minorHAnsi" w:hAnsiTheme="minorHAnsi" w:cstheme="minorHAnsi"/>
          <w:szCs w:val="24"/>
        </w:rPr>
        <w:t xml:space="preserve">: </w:t>
      </w:r>
      <w:r w:rsidRPr="001315E1">
        <w:rPr>
          <w:rFonts w:asciiTheme="minorHAnsi" w:hAnsiTheme="minorHAnsi" w:cstheme="minorHAnsi"/>
          <w:szCs w:val="24"/>
          <w:lang w:eastAsia="en-AU"/>
        </w:rPr>
        <w:t xml:space="preserve">In the ACT, the </w:t>
      </w:r>
      <w:r w:rsidRPr="001315E1">
        <w:rPr>
          <w:rFonts w:asciiTheme="minorHAnsi" w:hAnsiTheme="minorHAnsi" w:cstheme="minorHAnsi"/>
          <w:i/>
          <w:szCs w:val="24"/>
          <w:lang w:eastAsia="en-AU"/>
        </w:rPr>
        <w:t xml:space="preserve">Powers of Attorney Act 2006 </w:t>
      </w:r>
      <w:r w:rsidRPr="001315E1">
        <w:rPr>
          <w:rFonts w:asciiTheme="minorHAnsi" w:hAnsiTheme="minorHAnsi" w:cstheme="minorHAnsi"/>
          <w:szCs w:val="24"/>
          <w:lang w:eastAsia="en-AU"/>
        </w:rPr>
        <w:t xml:space="preserve">allows a person to appoint an Enduring Power of Attorney/s for healthcare </w:t>
      </w:r>
      <w:r w:rsidR="00170CEA" w:rsidRPr="001315E1">
        <w:rPr>
          <w:rFonts w:asciiTheme="minorHAnsi" w:hAnsiTheme="minorHAnsi" w:cstheme="minorHAnsi"/>
          <w:szCs w:val="24"/>
          <w:lang w:eastAsia="en-AU"/>
        </w:rPr>
        <w:t xml:space="preserve">and other </w:t>
      </w:r>
      <w:r w:rsidRPr="001315E1">
        <w:rPr>
          <w:rFonts w:asciiTheme="minorHAnsi" w:hAnsiTheme="minorHAnsi" w:cstheme="minorHAnsi"/>
          <w:szCs w:val="24"/>
          <w:lang w:eastAsia="en-AU"/>
        </w:rPr>
        <w:t xml:space="preserve">matters to make decisions on their behalf in the event that they do not have the capacity to make decisions for themselves. </w:t>
      </w:r>
    </w:p>
    <w:p w14:paraId="65EA6FDA" w14:textId="77777777" w:rsidR="008E561E" w:rsidRPr="001315E1" w:rsidRDefault="008E561E" w:rsidP="008E561E">
      <w:pPr>
        <w:rPr>
          <w:rFonts w:asciiTheme="minorHAnsi" w:hAnsiTheme="minorHAnsi" w:cstheme="minorHAnsi"/>
          <w:szCs w:val="24"/>
          <w:lang w:eastAsia="en-AU"/>
        </w:rPr>
      </w:pPr>
    </w:p>
    <w:p w14:paraId="6DD1FBEC" w14:textId="0C1E477E" w:rsidR="008E561E" w:rsidRDefault="008E561E" w:rsidP="008E561E">
      <w:pPr>
        <w:rPr>
          <w:rFonts w:asciiTheme="minorHAnsi" w:hAnsiTheme="minorHAnsi" w:cstheme="minorHAnsi"/>
          <w:szCs w:val="24"/>
          <w:lang w:eastAsia="en-AU"/>
        </w:rPr>
      </w:pPr>
      <w:r w:rsidRPr="001315E1">
        <w:rPr>
          <w:rFonts w:asciiTheme="minorHAnsi" w:hAnsiTheme="minorHAnsi" w:cstheme="minorHAnsi"/>
          <w:b/>
          <w:szCs w:val="24"/>
          <w:lang w:eastAsia="en-AU"/>
        </w:rPr>
        <w:t>Experimental healthcare</w:t>
      </w:r>
      <w:r w:rsidRPr="001315E1">
        <w:rPr>
          <w:rFonts w:asciiTheme="minorHAnsi" w:hAnsiTheme="minorHAnsi" w:cstheme="minorHAnsi"/>
          <w:szCs w:val="24"/>
          <w:lang w:eastAsia="en-AU"/>
        </w:rPr>
        <w:t xml:space="preserve">: means research that has not yet gained the support of a substantial number of practitioners in that field of health care and is delivered as part of a test or trial.  </w:t>
      </w:r>
    </w:p>
    <w:p w14:paraId="00A973F6" w14:textId="7FD246E8" w:rsidR="00467260" w:rsidRDefault="00467260" w:rsidP="008E561E">
      <w:pPr>
        <w:rPr>
          <w:rFonts w:asciiTheme="minorHAnsi" w:hAnsiTheme="minorHAnsi" w:cstheme="minorHAnsi"/>
          <w:szCs w:val="24"/>
          <w:lang w:eastAsia="en-AU"/>
        </w:rPr>
      </w:pPr>
    </w:p>
    <w:p w14:paraId="40F7285F" w14:textId="64D48DB7" w:rsidR="00467260" w:rsidRPr="001315E1" w:rsidRDefault="00467260" w:rsidP="008E561E">
      <w:pPr>
        <w:rPr>
          <w:rFonts w:asciiTheme="minorHAnsi" w:hAnsiTheme="minorHAnsi" w:cstheme="minorHAnsi"/>
          <w:b/>
          <w:szCs w:val="24"/>
          <w:lang w:eastAsia="en-AU"/>
        </w:rPr>
      </w:pPr>
      <w:r w:rsidRPr="007B70A5">
        <w:rPr>
          <w:rFonts w:asciiTheme="minorHAnsi" w:hAnsiTheme="minorHAnsi" w:cstheme="minorHAnsi"/>
          <w:b/>
          <w:bCs/>
        </w:rPr>
        <w:t>Family</w:t>
      </w:r>
      <w:r>
        <w:rPr>
          <w:rFonts w:asciiTheme="minorHAnsi" w:hAnsiTheme="minorHAnsi" w:cstheme="minorHAnsi"/>
        </w:rPr>
        <w:t xml:space="preserve"> (Aboriginal and Torres Strait Islander Peoples): Culturally Aboriginal and Torres Strait Islander Peoples cultural definition of family may include but are not limited to extended family and close community members.</w:t>
      </w:r>
    </w:p>
    <w:p w14:paraId="13456CC6" w14:textId="77777777" w:rsidR="008E561E" w:rsidRPr="001315E1" w:rsidRDefault="008E561E" w:rsidP="008E561E">
      <w:pPr>
        <w:pStyle w:val="Default"/>
        <w:rPr>
          <w:rFonts w:asciiTheme="minorHAnsi" w:hAnsiTheme="minorHAnsi" w:cstheme="minorHAnsi"/>
        </w:rPr>
      </w:pPr>
    </w:p>
    <w:p w14:paraId="696AB0AF" w14:textId="6F7C2D9B" w:rsidR="008E561E" w:rsidRPr="001315E1" w:rsidRDefault="008E561E" w:rsidP="008E561E">
      <w:pPr>
        <w:pStyle w:val="Default"/>
        <w:rPr>
          <w:rFonts w:asciiTheme="minorHAnsi" w:hAnsiTheme="minorHAnsi" w:cstheme="minorHAnsi"/>
          <w:i/>
        </w:rPr>
      </w:pPr>
      <w:r w:rsidRPr="001315E1">
        <w:rPr>
          <w:rFonts w:asciiTheme="minorHAnsi" w:hAnsiTheme="minorHAnsi" w:cstheme="minorHAnsi"/>
          <w:b/>
        </w:rPr>
        <w:t>Health Direction:</w:t>
      </w:r>
      <w:r w:rsidRPr="001315E1">
        <w:rPr>
          <w:rFonts w:asciiTheme="minorHAnsi" w:hAnsiTheme="minorHAnsi" w:cstheme="minorHAnsi"/>
        </w:rPr>
        <w:t xml:space="preserve"> In the ACT people may also give legally binding directions about medical treatment that they do not want now, and for the future, by completing a Health Direction under the </w:t>
      </w:r>
      <w:r w:rsidRPr="001315E1">
        <w:rPr>
          <w:rFonts w:asciiTheme="minorHAnsi" w:hAnsiTheme="minorHAnsi" w:cstheme="minorHAnsi"/>
          <w:i/>
        </w:rPr>
        <w:t xml:space="preserve">Medical Treatment Act </w:t>
      </w:r>
      <w:r w:rsidR="00E1351F" w:rsidRPr="001315E1">
        <w:rPr>
          <w:rFonts w:asciiTheme="minorHAnsi" w:hAnsiTheme="minorHAnsi" w:cstheme="minorHAnsi"/>
          <w:i/>
        </w:rPr>
        <w:t xml:space="preserve">(Health </w:t>
      </w:r>
      <w:proofErr w:type="spellStart"/>
      <w:r w:rsidR="00E1351F" w:rsidRPr="001315E1">
        <w:rPr>
          <w:rFonts w:asciiTheme="minorHAnsi" w:hAnsiTheme="minorHAnsi" w:cstheme="minorHAnsi"/>
          <w:i/>
        </w:rPr>
        <w:t>Directons</w:t>
      </w:r>
      <w:proofErr w:type="spellEnd"/>
      <w:r w:rsidR="00E1351F" w:rsidRPr="001315E1">
        <w:rPr>
          <w:rFonts w:asciiTheme="minorHAnsi" w:hAnsiTheme="minorHAnsi" w:cstheme="minorHAnsi"/>
          <w:i/>
        </w:rPr>
        <w:t xml:space="preserve">) </w:t>
      </w:r>
      <w:r w:rsidRPr="001315E1">
        <w:rPr>
          <w:rFonts w:asciiTheme="minorHAnsi" w:hAnsiTheme="minorHAnsi" w:cstheme="minorHAnsi"/>
          <w:i/>
        </w:rPr>
        <w:t>2006.</w:t>
      </w:r>
    </w:p>
    <w:p w14:paraId="3D0911BA" w14:textId="77777777" w:rsidR="008E561E" w:rsidRPr="001315E1" w:rsidRDefault="008E561E" w:rsidP="008E561E">
      <w:pPr>
        <w:pStyle w:val="Default"/>
        <w:rPr>
          <w:rFonts w:asciiTheme="minorHAnsi" w:hAnsiTheme="minorHAnsi" w:cstheme="minorHAnsi"/>
        </w:rPr>
      </w:pPr>
    </w:p>
    <w:p w14:paraId="1FF9D27B" w14:textId="77777777" w:rsidR="008E561E" w:rsidRPr="001315E1" w:rsidRDefault="008E561E" w:rsidP="008E561E">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b/>
          <w:szCs w:val="24"/>
        </w:rPr>
        <w:t>Health care matter</w:t>
      </w:r>
      <w:r w:rsidRPr="001315E1">
        <w:rPr>
          <w:rFonts w:asciiTheme="minorHAnsi" w:hAnsiTheme="minorHAnsi" w:cstheme="minorHAnsi"/>
          <w:szCs w:val="24"/>
        </w:rPr>
        <w:t xml:space="preserve">: </w:t>
      </w:r>
      <w:r w:rsidRPr="001315E1">
        <w:rPr>
          <w:rFonts w:asciiTheme="minorHAnsi" w:hAnsiTheme="minorHAnsi" w:cstheme="minorHAnsi"/>
          <w:szCs w:val="24"/>
          <w:lang w:eastAsia="en-AU"/>
        </w:rPr>
        <w:t>Refers to a matter other than a special health care matter, relating to the persons health care. Examples of health care matters a power of attorney may deal with include:</w:t>
      </w:r>
    </w:p>
    <w:p w14:paraId="4E0C7E37"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Consenting to lawful medical treatment necessary for the principal’s wellbeing</w:t>
      </w:r>
    </w:p>
    <w:p w14:paraId="5052F366"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Donations (other than donations of non-regenerative tissue) under the </w:t>
      </w:r>
      <w:r w:rsidRPr="001315E1">
        <w:rPr>
          <w:rFonts w:asciiTheme="minorHAnsi" w:hAnsiTheme="minorHAnsi" w:cstheme="minorHAnsi"/>
          <w:i/>
          <w:szCs w:val="24"/>
          <w:lang w:eastAsia="en-AU"/>
        </w:rPr>
        <w:t>Transplantation and Anatomy Act 1978</w:t>
      </w:r>
      <w:r w:rsidRPr="001315E1">
        <w:rPr>
          <w:rFonts w:asciiTheme="minorHAnsi" w:hAnsiTheme="minorHAnsi" w:cstheme="minorHAnsi"/>
          <w:szCs w:val="24"/>
          <w:lang w:eastAsia="en-AU"/>
        </w:rPr>
        <w:t xml:space="preserve"> by the principal to someone else</w:t>
      </w:r>
    </w:p>
    <w:p w14:paraId="19506DB8"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Withholding or withdrawal of medical treatment for the principal.</w:t>
      </w:r>
    </w:p>
    <w:p w14:paraId="3D8DE145" w14:textId="77777777" w:rsidR="008E561E" w:rsidRPr="001315E1" w:rsidRDefault="008E561E" w:rsidP="008E561E">
      <w:pPr>
        <w:autoSpaceDE w:val="0"/>
        <w:autoSpaceDN w:val="0"/>
        <w:adjustRightInd w:val="0"/>
        <w:rPr>
          <w:rFonts w:asciiTheme="minorHAnsi" w:hAnsiTheme="minorHAnsi" w:cstheme="minorHAnsi"/>
          <w:szCs w:val="24"/>
        </w:rPr>
      </w:pPr>
    </w:p>
    <w:p w14:paraId="0707DB1A" w14:textId="77777777" w:rsidR="008E561E" w:rsidRPr="001315E1" w:rsidRDefault="008E561E" w:rsidP="008E561E">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b/>
          <w:szCs w:val="24"/>
          <w:lang w:eastAsia="en-AU"/>
        </w:rPr>
        <w:t>Medical emergency:</w:t>
      </w:r>
      <w:r w:rsidRPr="001315E1">
        <w:rPr>
          <w:rFonts w:asciiTheme="minorHAnsi" w:hAnsiTheme="minorHAnsi" w:cstheme="minorHAnsi"/>
          <w:szCs w:val="24"/>
          <w:lang w:eastAsia="en-AU"/>
        </w:rPr>
        <w:t xml:space="preserve"> is defined as a situation where urgent treatment is necessary to avert a serious and imminent threat to the person’s life, physical or mental health.</w:t>
      </w:r>
    </w:p>
    <w:p w14:paraId="536D2F6A"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1EC0CD7A" w14:textId="77777777" w:rsidR="008E561E" w:rsidRPr="001315E1" w:rsidRDefault="008E561E" w:rsidP="008E561E">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b/>
          <w:szCs w:val="24"/>
          <w:lang w:eastAsia="en-AU"/>
        </w:rPr>
        <w:t>Medical research</w:t>
      </w:r>
      <w:r w:rsidRPr="001315E1">
        <w:rPr>
          <w:rFonts w:asciiTheme="minorHAnsi" w:hAnsiTheme="minorHAnsi" w:cstheme="minorHAnsi"/>
          <w:szCs w:val="24"/>
          <w:lang w:eastAsia="en-AU"/>
        </w:rPr>
        <w:t>: is defined as research in relation to the diagnosis, maintenance or treatment of a medical condition that the person has, has had, or has a significant risk of being exposed to, including:</w:t>
      </w:r>
    </w:p>
    <w:p w14:paraId="65977E3C"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Experimental health care,</w:t>
      </w:r>
    </w:p>
    <w:p w14:paraId="7FD2B77C"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The administration of medication or the use of equipment or a device as part of a clinical trial,</w:t>
      </w:r>
    </w:p>
    <w:p w14:paraId="51D5FB45"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Research prescribed by regulation as medical research.</w:t>
      </w:r>
    </w:p>
    <w:p w14:paraId="19155D36" w14:textId="77777777" w:rsidR="008E561E" w:rsidRPr="001315E1" w:rsidRDefault="008E561E" w:rsidP="008E561E">
      <w:pPr>
        <w:autoSpaceDE w:val="0"/>
        <w:autoSpaceDN w:val="0"/>
        <w:adjustRightInd w:val="0"/>
        <w:rPr>
          <w:rFonts w:asciiTheme="minorHAnsi" w:hAnsiTheme="minorHAnsi" w:cstheme="minorHAnsi"/>
          <w:szCs w:val="24"/>
          <w:lang w:eastAsia="en-AU"/>
        </w:rPr>
      </w:pPr>
    </w:p>
    <w:p w14:paraId="63A59D9B" w14:textId="77777777" w:rsidR="008E561E" w:rsidRPr="001315E1" w:rsidRDefault="008E561E" w:rsidP="008E561E">
      <w:pPr>
        <w:autoSpaceDE w:val="0"/>
        <w:autoSpaceDN w:val="0"/>
        <w:adjustRightInd w:val="0"/>
        <w:rPr>
          <w:rFonts w:asciiTheme="minorHAnsi" w:hAnsiTheme="minorHAnsi" w:cstheme="minorHAnsi"/>
          <w:szCs w:val="24"/>
          <w:lang w:eastAsia="en-AU"/>
        </w:rPr>
      </w:pPr>
      <w:r w:rsidRPr="001315E1">
        <w:rPr>
          <w:rFonts w:asciiTheme="minorHAnsi" w:hAnsiTheme="minorHAnsi" w:cstheme="minorHAnsi"/>
          <w:b/>
          <w:szCs w:val="24"/>
          <w:lang w:eastAsia="en-AU"/>
        </w:rPr>
        <w:t>Medical research matter</w:t>
      </w:r>
      <w:r w:rsidRPr="001315E1">
        <w:rPr>
          <w:rFonts w:asciiTheme="minorHAnsi" w:hAnsiTheme="minorHAnsi" w:cstheme="minorHAnsi"/>
          <w:szCs w:val="24"/>
          <w:lang w:eastAsia="en-AU"/>
        </w:rPr>
        <w:t>: refers to a matter relating to participation in medical research or low-risk research. Medical research is defined as research approved by a human research ethics committee established in compliance with the NHMRC National Statement on Ethical Conduct in Human Research. Low risk research means research carried out for medical or health purposes that poses no foreseeable risk of harm to the person, other than that usually associated with the person’s condition.  It does not include any activity that is part of a clinical trial.</w:t>
      </w:r>
    </w:p>
    <w:p w14:paraId="639C3DF7" w14:textId="77777777" w:rsidR="008E561E" w:rsidRPr="001315E1" w:rsidRDefault="008E561E" w:rsidP="008E561E">
      <w:pPr>
        <w:pStyle w:val="Default"/>
        <w:rPr>
          <w:rFonts w:asciiTheme="minorHAnsi" w:hAnsiTheme="minorHAnsi" w:cstheme="minorHAnsi"/>
        </w:rPr>
      </w:pPr>
    </w:p>
    <w:p w14:paraId="7C0213D4" w14:textId="6307376D" w:rsidR="008E561E" w:rsidRPr="001315E1" w:rsidRDefault="008E561E" w:rsidP="008E561E">
      <w:pPr>
        <w:pStyle w:val="Default"/>
        <w:rPr>
          <w:rFonts w:asciiTheme="minorHAnsi" w:hAnsiTheme="minorHAnsi" w:cstheme="minorHAnsi"/>
          <w:bCs/>
        </w:rPr>
      </w:pPr>
      <w:r w:rsidRPr="001315E1">
        <w:rPr>
          <w:rFonts w:asciiTheme="minorHAnsi" w:hAnsiTheme="minorHAnsi" w:cstheme="minorHAnsi"/>
          <w:b/>
          <w:bCs/>
        </w:rPr>
        <w:t>Nominated person:</w:t>
      </w:r>
      <w:r w:rsidRPr="001315E1">
        <w:rPr>
          <w:rFonts w:asciiTheme="minorHAnsi" w:hAnsiTheme="minorHAnsi" w:cstheme="minorHAnsi"/>
          <w:bCs/>
        </w:rPr>
        <w:t xml:space="preserve">  A person with a mental disorder or mental illness, who has decision-making capacity, may, in writing nominate someone else to be their nominated person. The nominated person cannot consent on the person’s behalf (unless they have that power in another role such as Power of Attorney).</w:t>
      </w:r>
      <w:r w:rsidR="00170CEA" w:rsidRPr="001315E1">
        <w:rPr>
          <w:rFonts w:asciiTheme="minorHAnsi" w:hAnsiTheme="minorHAnsi" w:cstheme="minorHAnsi"/>
          <w:bCs/>
        </w:rPr>
        <w:t xml:space="preserve"> The nominated person’s functions include ensuring that the interests, views and wished of the person with a mental disorder or illness are respected, receiving information under the </w:t>
      </w:r>
      <w:r w:rsidR="00170CEA" w:rsidRPr="001315E1">
        <w:rPr>
          <w:rFonts w:asciiTheme="minorHAnsi" w:hAnsiTheme="minorHAnsi" w:cstheme="minorHAnsi"/>
          <w:bCs/>
          <w:i/>
          <w:iCs/>
        </w:rPr>
        <w:t>Mental Health Act 2015</w:t>
      </w:r>
      <w:r w:rsidR="00170CEA" w:rsidRPr="001315E1">
        <w:rPr>
          <w:rFonts w:asciiTheme="minorHAnsi" w:hAnsiTheme="minorHAnsi" w:cstheme="minorHAnsi"/>
          <w:bCs/>
        </w:rPr>
        <w:t>, and being consulted about treatment, care and support decisions.</w:t>
      </w:r>
    </w:p>
    <w:p w14:paraId="76BFA9D1" w14:textId="77777777" w:rsidR="008E561E" w:rsidRPr="001315E1" w:rsidRDefault="008E561E" w:rsidP="008E561E">
      <w:pPr>
        <w:pStyle w:val="Default"/>
        <w:rPr>
          <w:rFonts w:asciiTheme="minorHAnsi" w:hAnsiTheme="minorHAnsi" w:cstheme="minorHAnsi"/>
          <w:bCs/>
        </w:rPr>
      </w:pPr>
    </w:p>
    <w:p w14:paraId="40EE5892" w14:textId="38D45927" w:rsidR="00E1351F" w:rsidRPr="001315E1" w:rsidRDefault="00E1351F" w:rsidP="008E561E">
      <w:pPr>
        <w:ind w:right="72"/>
        <w:rPr>
          <w:rFonts w:asciiTheme="minorHAnsi" w:hAnsiTheme="minorHAnsi" w:cstheme="minorHAnsi"/>
          <w:szCs w:val="24"/>
        </w:rPr>
      </w:pPr>
      <w:r w:rsidRPr="001315E1">
        <w:rPr>
          <w:rFonts w:asciiTheme="minorHAnsi" w:hAnsiTheme="minorHAnsi" w:cstheme="minorHAnsi"/>
          <w:b/>
          <w:bCs/>
          <w:szCs w:val="24"/>
        </w:rPr>
        <w:t xml:space="preserve">Person or People: </w:t>
      </w:r>
      <w:r w:rsidRPr="001315E1">
        <w:rPr>
          <w:rFonts w:asciiTheme="minorHAnsi" w:hAnsiTheme="minorHAnsi" w:cstheme="minorHAnsi"/>
          <w:szCs w:val="24"/>
        </w:rPr>
        <w:t>For the purpose of this document, the term ‘person’ or ‘people’ is used to refer to a consumer accessing health services provided by CHS.</w:t>
      </w:r>
    </w:p>
    <w:p w14:paraId="356CB6FA" w14:textId="77777777" w:rsidR="00E1351F" w:rsidRPr="001315E1" w:rsidRDefault="00E1351F" w:rsidP="008E561E">
      <w:pPr>
        <w:ind w:right="72"/>
        <w:rPr>
          <w:rFonts w:asciiTheme="minorHAnsi" w:hAnsiTheme="minorHAnsi" w:cstheme="minorHAnsi"/>
          <w:b/>
          <w:bCs/>
          <w:szCs w:val="24"/>
        </w:rPr>
      </w:pPr>
    </w:p>
    <w:p w14:paraId="31E2B63B" w14:textId="12C89E47" w:rsidR="008E561E" w:rsidRPr="001315E1" w:rsidRDefault="008E561E" w:rsidP="008E561E">
      <w:pPr>
        <w:ind w:right="72"/>
        <w:rPr>
          <w:rFonts w:asciiTheme="minorHAnsi" w:hAnsiTheme="minorHAnsi" w:cstheme="minorHAnsi"/>
          <w:bCs/>
          <w:color w:val="000000"/>
          <w:szCs w:val="24"/>
          <w:lang w:eastAsia="en-AU"/>
        </w:rPr>
      </w:pPr>
      <w:r w:rsidRPr="001315E1">
        <w:rPr>
          <w:rFonts w:asciiTheme="minorHAnsi" w:hAnsiTheme="minorHAnsi" w:cstheme="minorHAnsi"/>
          <w:b/>
          <w:bCs/>
          <w:szCs w:val="24"/>
        </w:rPr>
        <w:t>Statement of Choices</w:t>
      </w:r>
      <w:r w:rsidRPr="001315E1">
        <w:rPr>
          <w:rFonts w:asciiTheme="minorHAnsi" w:hAnsiTheme="minorHAnsi" w:cstheme="minorHAnsi"/>
          <w:bCs/>
          <w:szCs w:val="24"/>
        </w:rPr>
        <w:t>:</w:t>
      </w:r>
      <w:r w:rsidRPr="001315E1">
        <w:rPr>
          <w:rFonts w:asciiTheme="minorHAnsi" w:hAnsiTheme="minorHAnsi" w:cstheme="minorHAnsi"/>
          <w:spacing w:val="1"/>
          <w:szCs w:val="24"/>
        </w:rPr>
        <w:t xml:space="preserve"> </w:t>
      </w:r>
      <w:r w:rsidRPr="001315E1">
        <w:rPr>
          <w:rFonts w:asciiTheme="minorHAnsi" w:hAnsiTheme="minorHAnsi" w:cstheme="minorHAnsi"/>
          <w:bCs/>
          <w:color w:val="000000"/>
          <w:szCs w:val="24"/>
          <w:lang w:eastAsia="en-AU"/>
        </w:rPr>
        <w:t xml:space="preserve">People may choose to record their wishes regarding future medical treatments on a Statement of Choices form. The Statement of Choices is designed to inform their attorney and the doctors of their medical treatment wishes. It is not legally binding, unlike an Enduring Power of Attorney or a Health Direction under the </w:t>
      </w:r>
      <w:r w:rsidRPr="001315E1">
        <w:rPr>
          <w:rFonts w:asciiTheme="minorHAnsi" w:hAnsiTheme="minorHAnsi" w:cstheme="minorHAnsi"/>
          <w:bCs/>
          <w:i/>
          <w:color w:val="000000"/>
          <w:szCs w:val="24"/>
          <w:lang w:eastAsia="en-AU"/>
        </w:rPr>
        <w:t>Medical Treatment Act 2006</w:t>
      </w:r>
      <w:r w:rsidRPr="001315E1">
        <w:rPr>
          <w:rFonts w:asciiTheme="minorHAnsi" w:hAnsiTheme="minorHAnsi" w:cstheme="minorHAnsi"/>
          <w:bCs/>
          <w:color w:val="000000"/>
          <w:szCs w:val="24"/>
          <w:lang w:eastAsia="en-AU"/>
        </w:rPr>
        <w:t>. If they become unable to make decisions this information will assist the attorney/s and doctors in making decisions that are in accord with their expressed views and best interests.</w:t>
      </w:r>
    </w:p>
    <w:p w14:paraId="6175C049" w14:textId="77777777" w:rsidR="008E561E" w:rsidRPr="001315E1" w:rsidRDefault="008E561E" w:rsidP="008E561E">
      <w:pPr>
        <w:pStyle w:val="Default"/>
        <w:rPr>
          <w:rFonts w:asciiTheme="minorHAnsi" w:hAnsiTheme="minorHAnsi" w:cstheme="minorHAnsi"/>
        </w:rPr>
      </w:pPr>
    </w:p>
    <w:p w14:paraId="7D5E9BF7" w14:textId="59F99CCE" w:rsidR="008E561E" w:rsidRPr="001315E1" w:rsidRDefault="008E561E" w:rsidP="008E561E">
      <w:pPr>
        <w:pStyle w:val="Default"/>
        <w:rPr>
          <w:rFonts w:asciiTheme="minorHAnsi" w:hAnsiTheme="minorHAnsi" w:cstheme="minorHAnsi"/>
          <w:bCs/>
        </w:rPr>
      </w:pPr>
      <w:r w:rsidRPr="001315E1">
        <w:rPr>
          <w:rFonts w:asciiTheme="minorHAnsi" w:hAnsiTheme="minorHAnsi" w:cstheme="minorHAnsi"/>
          <w:b/>
          <w:bCs/>
        </w:rPr>
        <w:t>Substitute Decision Maker</w:t>
      </w:r>
      <w:r w:rsidRPr="001315E1">
        <w:rPr>
          <w:rFonts w:asciiTheme="minorHAnsi" w:hAnsiTheme="minorHAnsi" w:cstheme="minorHAnsi"/>
          <w:bCs/>
        </w:rPr>
        <w:t>: Where it has been identified that an adult does not have the decision-making capacity to provide consent to treatment or procedures themselves the following substitute decision makers can provide consent:</w:t>
      </w:r>
    </w:p>
    <w:p w14:paraId="31923EB4"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Health Attorney</w:t>
      </w:r>
    </w:p>
    <w:p w14:paraId="527C4F7D"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The Attorney, under an Enduring Power of Attorney</w:t>
      </w:r>
    </w:p>
    <w:p w14:paraId="06024EEC"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Guardian, if approved</w:t>
      </w:r>
    </w:p>
    <w:p w14:paraId="219A656A" w14:textId="77777777"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Public Advocate of the ACT if appointed guardian, and the</w:t>
      </w:r>
    </w:p>
    <w:p w14:paraId="3B315765" w14:textId="613BD625" w:rsidR="008E561E" w:rsidRPr="001315E1" w:rsidRDefault="008E561E" w:rsidP="008E561E">
      <w:pPr>
        <w:pStyle w:val="ListParagraph"/>
        <w:numPr>
          <w:ilvl w:val="0"/>
          <w:numId w:val="2"/>
        </w:numPr>
        <w:rPr>
          <w:rFonts w:asciiTheme="minorHAnsi" w:hAnsiTheme="minorHAnsi" w:cstheme="minorHAnsi"/>
          <w:szCs w:val="24"/>
          <w:lang w:eastAsia="en-AU"/>
        </w:rPr>
      </w:pPr>
      <w:r w:rsidRPr="001315E1">
        <w:rPr>
          <w:rFonts w:asciiTheme="minorHAnsi" w:hAnsiTheme="minorHAnsi" w:cstheme="minorHAnsi"/>
          <w:szCs w:val="24"/>
          <w:lang w:eastAsia="en-AU"/>
        </w:rPr>
        <w:t xml:space="preserve">Chief Psychiatrist or Community Care Coordinator (where there are issues relating to mental health or mental dysfunction and the </w:t>
      </w:r>
      <w:r w:rsidR="001255E9" w:rsidRPr="001315E1">
        <w:rPr>
          <w:rFonts w:asciiTheme="minorHAnsi" w:hAnsiTheme="minorHAnsi" w:cstheme="minorHAnsi"/>
          <w:szCs w:val="24"/>
          <w:lang w:eastAsia="en-AU"/>
        </w:rPr>
        <w:t>person</w:t>
      </w:r>
      <w:r w:rsidRPr="001315E1">
        <w:rPr>
          <w:rFonts w:asciiTheme="minorHAnsi" w:hAnsiTheme="minorHAnsi" w:cstheme="minorHAnsi"/>
          <w:szCs w:val="24"/>
          <w:lang w:eastAsia="en-AU"/>
        </w:rPr>
        <w:t xml:space="preserve"> is under a Mental Health Order).</w:t>
      </w:r>
    </w:p>
    <w:p w14:paraId="6EF286E5" w14:textId="77777777" w:rsidR="008E561E" w:rsidRPr="001315E1" w:rsidRDefault="008E561E" w:rsidP="008E561E">
      <w:pPr>
        <w:pStyle w:val="Default"/>
        <w:rPr>
          <w:rFonts w:asciiTheme="minorHAnsi" w:hAnsiTheme="minorHAnsi" w:cstheme="minorHAnsi"/>
        </w:rPr>
      </w:pPr>
    </w:p>
    <w:p w14:paraId="692DEAC9" w14:textId="48BE9CC1" w:rsidR="008E561E" w:rsidRPr="001315E1" w:rsidRDefault="008E561E" w:rsidP="008E561E">
      <w:pPr>
        <w:pStyle w:val="Default"/>
        <w:rPr>
          <w:rFonts w:asciiTheme="minorHAnsi" w:hAnsiTheme="minorHAnsi" w:cstheme="minorHAnsi"/>
        </w:rPr>
      </w:pPr>
      <w:r w:rsidRPr="001315E1">
        <w:rPr>
          <w:rFonts w:asciiTheme="minorHAnsi" w:hAnsiTheme="minorHAnsi" w:cstheme="minorHAnsi"/>
          <w:b/>
          <w:bCs/>
        </w:rPr>
        <w:t xml:space="preserve">Supported Decision Making: </w:t>
      </w:r>
      <w:r w:rsidRPr="001315E1">
        <w:rPr>
          <w:rFonts w:asciiTheme="minorHAnsi" w:hAnsiTheme="minorHAnsi" w:cstheme="minorHAnsi"/>
        </w:rPr>
        <w:t>A person must always be given the opportunity to make decisions about their treatment, care or support to the best of their ability and always be supported to contribute to decisions about his/her treatment, care or support to the best of their ability.</w:t>
      </w:r>
    </w:p>
    <w:p w14:paraId="21951AEE" w14:textId="77777777" w:rsidR="008E561E" w:rsidRPr="001315E1" w:rsidRDefault="008E561E" w:rsidP="008E561E">
      <w:pPr>
        <w:pStyle w:val="Default"/>
        <w:rPr>
          <w:rFonts w:asciiTheme="minorHAnsi" w:hAnsiTheme="minorHAnsi" w:cstheme="minorHAnsi"/>
          <w:bCs/>
        </w:rPr>
      </w:pPr>
    </w:p>
    <w:p w14:paraId="7036E43D" w14:textId="5928CB4A" w:rsidR="008E561E" w:rsidRPr="001315E1" w:rsidRDefault="008E561E" w:rsidP="008E561E">
      <w:pPr>
        <w:pStyle w:val="Default"/>
        <w:rPr>
          <w:rFonts w:asciiTheme="minorHAnsi" w:hAnsiTheme="minorHAnsi" w:cstheme="minorHAnsi"/>
        </w:rPr>
      </w:pPr>
      <w:r w:rsidRPr="001315E1">
        <w:rPr>
          <w:rFonts w:asciiTheme="minorHAnsi" w:hAnsiTheme="minorHAnsi" w:cstheme="minorHAnsi"/>
          <w:b/>
          <w:bCs/>
        </w:rPr>
        <w:t xml:space="preserve">Treatment: </w:t>
      </w:r>
      <w:r w:rsidRPr="001315E1">
        <w:rPr>
          <w:rFonts w:asciiTheme="minorHAnsi" w:hAnsiTheme="minorHAnsi" w:cstheme="minorHAnsi"/>
        </w:rPr>
        <w:t xml:space="preserve">Medical or surgical management of a </w:t>
      </w:r>
      <w:r w:rsidR="001255E9" w:rsidRPr="001315E1">
        <w:rPr>
          <w:rFonts w:asciiTheme="minorHAnsi" w:hAnsiTheme="minorHAnsi" w:cstheme="minorHAnsi"/>
        </w:rPr>
        <w:t>person</w:t>
      </w:r>
      <w:r w:rsidRPr="001315E1">
        <w:rPr>
          <w:rFonts w:asciiTheme="minorHAnsi" w:hAnsiTheme="minorHAnsi" w:cstheme="minorHAnsi"/>
        </w:rPr>
        <w:t xml:space="preserve"> (including any medical or surgical procedure, operation, examination and any prophylactic, palliative or rehabilitative care) normally carried out by, or under the supervision of a </w:t>
      </w:r>
      <w:r w:rsidR="002A043A" w:rsidRPr="001315E1">
        <w:rPr>
          <w:rFonts w:asciiTheme="minorHAnsi" w:hAnsiTheme="minorHAnsi" w:cstheme="minorHAnsi"/>
        </w:rPr>
        <w:t>Clinician</w:t>
      </w:r>
      <w:r w:rsidRPr="001315E1">
        <w:rPr>
          <w:rFonts w:asciiTheme="minorHAnsi" w:hAnsiTheme="minorHAnsi" w:cstheme="minorHAnsi"/>
        </w:rPr>
        <w:t>.</w:t>
      </w:r>
    </w:p>
    <w:p w14:paraId="04DEF8D1" w14:textId="77777777" w:rsidR="008E561E" w:rsidRPr="001315E1" w:rsidRDefault="008E561E" w:rsidP="008E561E">
      <w:pPr>
        <w:pStyle w:val="Default"/>
        <w:rPr>
          <w:rFonts w:asciiTheme="minorHAnsi" w:hAnsiTheme="minorHAnsi" w:cstheme="minorHAnsi"/>
        </w:rPr>
      </w:pPr>
    </w:p>
    <w:p w14:paraId="78FC18C1" w14:textId="1452BE87" w:rsidR="008E561E" w:rsidRPr="001315E1" w:rsidRDefault="008E561E" w:rsidP="008E561E">
      <w:pPr>
        <w:pStyle w:val="Default"/>
        <w:rPr>
          <w:rFonts w:asciiTheme="minorHAnsi" w:hAnsiTheme="minorHAnsi" w:cstheme="minorHAnsi"/>
        </w:rPr>
      </w:pPr>
      <w:r w:rsidRPr="001315E1">
        <w:rPr>
          <w:rFonts w:asciiTheme="minorHAnsi" w:hAnsiTheme="minorHAnsi" w:cstheme="minorHAnsi"/>
          <w:b/>
        </w:rPr>
        <w:t>Treating Team</w:t>
      </w:r>
      <w:r w:rsidRPr="001315E1">
        <w:rPr>
          <w:rFonts w:asciiTheme="minorHAnsi" w:hAnsiTheme="minorHAnsi" w:cstheme="minorHAnsi"/>
        </w:rPr>
        <w:t xml:space="preserve">: The treating team includes all service providers (located within or external to the ACT) who provide a service for </w:t>
      </w:r>
      <w:proofErr w:type="spellStart"/>
      <w:r w:rsidR="00E1351F" w:rsidRPr="001315E1">
        <w:rPr>
          <w:rFonts w:asciiTheme="minorHAnsi" w:hAnsiTheme="minorHAnsi" w:cstheme="minorHAnsi"/>
        </w:rPr>
        <w:t>CHS</w:t>
      </w:r>
      <w:r w:rsidRPr="001315E1">
        <w:rPr>
          <w:rFonts w:asciiTheme="minorHAnsi" w:hAnsiTheme="minorHAnsi" w:cstheme="minorHAnsi"/>
        </w:rPr>
        <w:t>involved</w:t>
      </w:r>
      <w:proofErr w:type="spellEnd"/>
      <w:r w:rsidRPr="001315E1">
        <w:rPr>
          <w:rFonts w:asciiTheme="minorHAnsi" w:hAnsiTheme="minorHAnsi" w:cstheme="minorHAnsi"/>
        </w:rPr>
        <w:t xml:space="preserve"> in diagnosis, care or treatment for the purpose of improving or maintaining the </w:t>
      </w:r>
      <w:r w:rsidR="001255E9" w:rsidRPr="001315E1">
        <w:rPr>
          <w:rFonts w:asciiTheme="minorHAnsi" w:hAnsiTheme="minorHAnsi" w:cstheme="minorHAnsi"/>
        </w:rPr>
        <w:t>person’s</w:t>
      </w:r>
      <w:r w:rsidRPr="001315E1">
        <w:rPr>
          <w:rFonts w:asciiTheme="minorHAnsi" w:hAnsiTheme="minorHAnsi" w:cstheme="minorHAnsi"/>
        </w:rPr>
        <w:t xml:space="preserve"> health for a particular episode of care (</w:t>
      </w:r>
      <w:r w:rsidRPr="001315E1">
        <w:rPr>
          <w:rFonts w:asciiTheme="minorHAnsi" w:hAnsiTheme="minorHAnsi" w:cstheme="minorHAnsi"/>
          <w:i/>
        </w:rPr>
        <w:t>Health Records (Privacy and Access) Act 1997</w:t>
      </w:r>
      <w:r w:rsidRPr="001315E1">
        <w:rPr>
          <w:rFonts w:asciiTheme="minorHAnsi" w:hAnsiTheme="minorHAnsi" w:cstheme="minorHAnsi"/>
        </w:rPr>
        <w:t xml:space="preserve">). </w:t>
      </w:r>
    </w:p>
    <w:p w14:paraId="7A4E921B" w14:textId="77777777" w:rsidR="008E561E" w:rsidRPr="001315E1" w:rsidRDefault="008E561E" w:rsidP="008E561E">
      <w:pPr>
        <w:jc w:val="both"/>
        <w:rPr>
          <w:rFonts w:asciiTheme="minorHAnsi" w:hAnsiTheme="minorHAnsi" w:cstheme="minorHAnsi"/>
          <w:szCs w:val="24"/>
        </w:rPr>
      </w:pPr>
    </w:p>
    <w:p w14:paraId="33480886" w14:textId="77777777" w:rsidR="008E561E" w:rsidRPr="00032890" w:rsidRDefault="00073B1F" w:rsidP="008E561E">
      <w:pPr>
        <w:jc w:val="right"/>
        <w:rPr>
          <w:rFonts w:cs="Arial"/>
          <w:szCs w:val="24"/>
        </w:rPr>
      </w:pPr>
      <w:hyperlink w:anchor="Contents" w:history="1">
        <w:r w:rsidR="008E561E" w:rsidRPr="00C95B6B">
          <w:rPr>
            <w:rStyle w:val="Hyperlink"/>
            <w:rFonts w:cs="Calibri"/>
            <w:i/>
            <w:sz w:val="22"/>
            <w:szCs w:val="22"/>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E561E" w:rsidRPr="001B2BAC" w14:paraId="436B77C8" w14:textId="77777777" w:rsidTr="008E561E">
        <w:trPr>
          <w:cantSplit/>
          <w:trHeight w:val="285"/>
        </w:trPr>
        <w:tc>
          <w:tcPr>
            <w:tcW w:w="9158" w:type="dxa"/>
            <w:shd w:val="clear" w:color="auto" w:fill="000000"/>
          </w:tcPr>
          <w:p w14:paraId="6D7BDA1D" w14:textId="77777777" w:rsidR="008E561E" w:rsidRPr="00825B71" w:rsidRDefault="008E561E" w:rsidP="0068272F">
            <w:pPr>
              <w:pStyle w:val="Heading1"/>
              <w:framePr w:hSpace="0" w:wrap="auto" w:vAnchor="margin" w:hAnchor="text" w:yAlign="inline"/>
            </w:pPr>
            <w:bookmarkStart w:id="63" w:name="_Toc48916389"/>
            <w:r w:rsidRPr="00825B71">
              <w:t>References</w:t>
            </w:r>
            <w:bookmarkEnd w:id="63"/>
          </w:p>
        </w:tc>
      </w:tr>
    </w:tbl>
    <w:p w14:paraId="0CDF0734" w14:textId="77777777" w:rsidR="008E561E" w:rsidRDefault="008E561E" w:rsidP="008E561E">
      <w:pPr>
        <w:pStyle w:val="Default"/>
        <w:rPr>
          <w:rFonts w:ascii="Calibri" w:hAnsi="Calibri"/>
          <w:sz w:val="22"/>
          <w:szCs w:val="22"/>
        </w:rPr>
      </w:pPr>
    </w:p>
    <w:p w14:paraId="32C1BC49" w14:textId="09BB2A94" w:rsidR="008E561E" w:rsidRPr="00DF0BE7" w:rsidRDefault="008E561E" w:rsidP="00047B5D">
      <w:pPr>
        <w:pStyle w:val="ListParagraph"/>
        <w:numPr>
          <w:ilvl w:val="0"/>
          <w:numId w:val="36"/>
        </w:numPr>
        <w:autoSpaceDE w:val="0"/>
        <w:autoSpaceDN w:val="0"/>
        <w:adjustRightInd w:val="0"/>
        <w:ind w:left="360"/>
        <w:rPr>
          <w:rFonts w:cs="Arial"/>
          <w:szCs w:val="24"/>
        </w:rPr>
      </w:pPr>
      <w:proofErr w:type="spellStart"/>
      <w:r w:rsidRPr="00DF0BE7">
        <w:rPr>
          <w:rFonts w:cs="Arial"/>
          <w:color w:val="000000"/>
          <w:szCs w:val="24"/>
          <w:lang w:eastAsia="en-AU"/>
        </w:rPr>
        <w:t>Fassassi</w:t>
      </w:r>
      <w:proofErr w:type="spellEnd"/>
      <w:r w:rsidRPr="00DF0BE7">
        <w:rPr>
          <w:rFonts w:cs="Arial"/>
          <w:color w:val="000000"/>
          <w:szCs w:val="24"/>
          <w:lang w:eastAsia="en-AU"/>
        </w:rPr>
        <w:t xml:space="preserve"> S, Bianchi Y, </w:t>
      </w:r>
      <w:proofErr w:type="spellStart"/>
      <w:r w:rsidRPr="00DF0BE7">
        <w:rPr>
          <w:rFonts w:cs="Arial"/>
          <w:color w:val="000000"/>
          <w:szCs w:val="24"/>
          <w:lang w:eastAsia="en-AU"/>
        </w:rPr>
        <w:t>Stiefel</w:t>
      </w:r>
      <w:proofErr w:type="spellEnd"/>
      <w:r w:rsidRPr="00DF0BE7">
        <w:rPr>
          <w:rFonts w:cs="Arial"/>
          <w:color w:val="000000"/>
          <w:szCs w:val="24"/>
          <w:lang w:eastAsia="en-AU"/>
        </w:rPr>
        <w:t xml:space="preserve"> F, </w:t>
      </w:r>
      <w:proofErr w:type="spellStart"/>
      <w:r w:rsidRPr="00DF0BE7">
        <w:rPr>
          <w:rFonts w:cs="Arial"/>
          <w:color w:val="000000"/>
          <w:szCs w:val="24"/>
          <w:lang w:eastAsia="en-AU"/>
        </w:rPr>
        <w:t>Waeber</w:t>
      </w:r>
      <w:proofErr w:type="spellEnd"/>
      <w:r w:rsidRPr="00DF0BE7">
        <w:rPr>
          <w:rFonts w:cs="Arial"/>
          <w:color w:val="000000"/>
          <w:szCs w:val="24"/>
          <w:lang w:eastAsia="en-AU"/>
        </w:rPr>
        <w:t xml:space="preserve"> G. Assessment of the capacity to consent to</w:t>
      </w:r>
      <w:r w:rsidR="001315E1" w:rsidRPr="00DF0BE7">
        <w:rPr>
          <w:rFonts w:cs="Arial"/>
          <w:color w:val="000000"/>
          <w:szCs w:val="24"/>
          <w:lang w:eastAsia="en-AU"/>
        </w:rPr>
        <w:t xml:space="preserve"> </w:t>
      </w:r>
      <w:r w:rsidRPr="00DF0BE7">
        <w:rPr>
          <w:rFonts w:cs="Arial"/>
          <w:color w:val="000000"/>
          <w:szCs w:val="24"/>
          <w:lang w:eastAsia="en-AU"/>
        </w:rPr>
        <w:t xml:space="preserve">treatment in patients admitted to acute medical wards. </w:t>
      </w:r>
      <w:r w:rsidRPr="00DF0BE7">
        <w:rPr>
          <w:rFonts w:cs="Arial-Bold"/>
          <w:b/>
          <w:bCs/>
          <w:color w:val="000000"/>
          <w:szCs w:val="24"/>
          <w:lang w:eastAsia="en-AU"/>
        </w:rPr>
        <w:t xml:space="preserve">BMC Medical Ethics </w:t>
      </w:r>
      <w:r w:rsidRPr="00DF0BE7">
        <w:rPr>
          <w:rFonts w:cs="Arial"/>
          <w:color w:val="000000"/>
          <w:szCs w:val="24"/>
          <w:lang w:eastAsia="en-AU"/>
        </w:rPr>
        <w:t>[serial on</w:t>
      </w:r>
      <w:r w:rsidR="001315E1" w:rsidRPr="00DF0BE7">
        <w:rPr>
          <w:rFonts w:cs="Arial"/>
          <w:color w:val="000000"/>
          <w:szCs w:val="24"/>
          <w:lang w:eastAsia="en-AU"/>
        </w:rPr>
        <w:t xml:space="preserve"> </w:t>
      </w:r>
      <w:r w:rsidRPr="00DF0BE7">
        <w:rPr>
          <w:rFonts w:cs="Arial"/>
          <w:szCs w:val="24"/>
        </w:rPr>
        <w:t xml:space="preserve">the Internet]. 2009; 10(15): Available from: </w:t>
      </w:r>
      <w:r w:rsidRPr="00DF0BE7">
        <w:rPr>
          <w:rFonts w:cs="Arial"/>
          <w:color w:val="004B8E"/>
          <w:szCs w:val="24"/>
        </w:rPr>
        <w:t>www.biomedcentral.com/1472-6939/10/15</w:t>
      </w:r>
      <w:r w:rsidRPr="00DF0BE7">
        <w:rPr>
          <w:rFonts w:cs="Arial"/>
          <w:szCs w:val="24"/>
        </w:rPr>
        <w:t>.</w:t>
      </w:r>
    </w:p>
    <w:p w14:paraId="1DA13BC1" w14:textId="77777777" w:rsidR="008E561E" w:rsidRPr="00DF0BE7" w:rsidRDefault="008E561E" w:rsidP="00047B5D">
      <w:pPr>
        <w:pStyle w:val="ListParagraph"/>
        <w:numPr>
          <w:ilvl w:val="0"/>
          <w:numId w:val="36"/>
        </w:numPr>
        <w:ind w:left="360"/>
        <w:rPr>
          <w:rFonts w:cs="Arial"/>
          <w:szCs w:val="24"/>
        </w:rPr>
      </w:pPr>
      <w:r w:rsidRPr="00DF0BE7">
        <w:rPr>
          <w:rFonts w:cs="Arial"/>
          <w:szCs w:val="24"/>
        </w:rPr>
        <w:t>Guide to Informed Decision-making in Healthcare. (2011) Queensland Health. Queensland Government</w:t>
      </w:r>
    </w:p>
    <w:p w14:paraId="10232D54" w14:textId="02A58945" w:rsidR="008E561E" w:rsidRPr="00DF0BE7" w:rsidRDefault="008E561E" w:rsidP="00047B5D">
      <w:pPr>
        <w:pStyle w:val="ListParagraph"/>
        <w:numPr>
          <w:ilvl w:val="0"/>
          <w:numId w:val="36"/>
        </w:numPr>
        <w:ind w:left="360"/>
        <w:rPr>
          <w:rFonts w:cs="Arial"/>
          <w:szCs w:val="24"/>
        </w:rPr>
      </w:pPr>
      <w:r w:rsidRPr="00DF0BE7">
        <w:rPr>
          <w:rFonts w:cs="Arial"/>
          <w:szCs w:val="24"/>
        </w:rPr>
        <w:t xml:space="preserve">RACCS SOP Guidelines for Assessment of Decision Making Capacity by ACRS </w:t>
      </w:r>
      <w:proofErr w:type="spellStart"/>
      <w:r w:rsidRPr="00DF0BE7">
        <w:rPr>
          <w:rFonts w:cs="Arial"/>
          <w:szCs w:val="24"/>
        </w:rPr>
        <w:t>Pyschologists</w:t>
      </w:r>
      <w:proofErr w:type="spellEnd"/>
    </w:p>
    <w:p w14:paraId="6CAAC973" w14:textId="77777777" w:rsidR="008E561E" w:rsidRPr="00DF0BE7" w:rsidRDefault="008E561E" w:rsidP="00047B5D">
      <w:pPr>
        <w:pStyle w:val="Default"/>
        <w:numPr>
          <w:ilvl w:val="0"/>
          <w:numId w:val="36"/>
        </w:numPr>
        <w:ind w:left="360"/>
        <w:rPr>
          <w:rFonts w:ascii="Calibri" w:hAnsi="Calibri" w:cs="Calibri"/>
        </w:rPr>
      </w:pPr>
      <w:r w:rsidRPr="00DF0BE7">
        <w:rPr>
          <w:rFonts w:ascii="Calibri" w:hAnsi="Calibri" w:cs="Calibri"/>
        </w:rPr>
        <w:t>Charter on the Rights of Children and Young People in Healthcare Services in Australia, 2011, Children’s Hospitals Australasia</w:t>
      </w:r>
    </w:p>
    <w:p w14:paraId="4F47A78E" w14:textId="77777777" w:rsidR="008E561E" w:rsidRPr="00DF0BE7" w:rsidRDefault="008E561E" w:rsidP="00047B5D">
      <w:pPr>
        <w:pStyle w:val="Default"/>
        <w:numPr>
          <w:ilvl w:val="0"/>
          <w:numId w:val="36"/>
        </w:numPr>
        <w:ind w:left="360"/>
        <w:rPr>
          <w:rFonts w:ascii="Calibri" w:hAnsi="Calibri" w:cs="Arial"/>
        </w:rPr>
      </w:pPr>
      <w:r w:rsidRPr="00DF0BE7">
        <w:rPr>
          <w:rFonts w:ascii="Calibri" w:hAnsi="Calibri" w:cs="Arial"/>
        </w:rPr>
        <w:t xml:space="preserve">Wallace M. </w:t>
      </w:r>
      <w:r w:rsidRPr="00DF0BE7">
        <w:rPr>
          <w:rFonts w:ascii="Calibri" w:hAnsi="Calibri" w:cs="Arial-Bold"/>
          <w:b/>
          <w:bCs/>
        </w:rPr>
        <w:t xml:space="preserve">Healthcare and the Law. </w:t>
      </w:r>
      <w:r w:rsidRPr="00DF0BE7">
        <w:rPr>
          <w:rFonts w:ascii="Calibri" w:hAnsi="Calibri" w:cs="Arial"/>
        </w:rPr>
        <w:t>Third ed. Sydney: Lawbook Co.; 2001.</w:t>
      </w:r>
    </w:p>
    <w:p w14:paraId="48E1A1A5" w14:textId="66FB0CD7" w:rsidR="008E561E" w:rsidRPr="00DF0BE7" w:rsidRDefault="00170CEA" w:rsidP="00047B5D">
      <w:pPr>
        <w:pStyle w:val="Default"/>
        <w:numPr>
          <w:ilvl w:val="0"/>
          <w:numId w:val="36"/>
        </w:numPr>
        <w:ind w:left="360"/>
        <w:rPr>
          <w:rFonts w:ascii="Calibri" w:hAnsi="Calibri" w:cs="Calibri"/>
        </w:rPr>
      </w:pPr>
      <w:r w:rsidRPr="00DF0BE7">
        <w:rPr>
          <w:rFonts w:ascii="Calibri" w:hAnsi="Calibri" w:cs="Calibri"/>
        </w:rPr>
        <w:t>Youth Law Matters:</w:t>
      </w:r>
      <w:r w:rsidR="008E561E" w:rsidRPr="00DF0BE7">
        <w:rPr>
          <w:rFonts w:ascii="Calibri" w:hAnsi="Calibri" w:cs="Calibri"/>
        </w:rPr>
        <w:t xml:space="preserve"> A Legal Information Handbook for Young People, 2009, Legal Aid Office ACT</w:t>
      </w:r>
    </w:p>
    <w:p w14:paraId="77FDD672" w14:textId="77777777" w:rsidR="008E561E" w:rsidRPr="00DF0BE7" w:rsidRDefault="008E561E" w:rsidP="00047B5D">
      <w:pPr>
        <w:pStyle w:val="ListParagraph"/>
        <w:numPr>
          <w:ilvl w:val="0"/>
          <w:numId w:val="36"/>
        </w:numPr>
        <w:ind w:left="360"/>
        <w:jc w:val="both"/>
        <w:rPr>
          <w:rFonts w:cs="Arial"/>
          <w:szCs w:val="24"/>
        </w:rPr>
      </w:pPr>
      <w:r w:rsidRPr="00DF0BE7">
        <w:rPr>
          <w:rFonts w:cs="Arial-Italic"/>
          <w:i/>
          <w:iCs/>
          <w:szCs w:val="24"/>
          <w:lang w:eastAsia="en-AU"/>
        </w:rPr>
        <w:t xml:space="preserve">Rogers v Whittaker </w:t>
      </w:r>
      <w:r w:rsidRPr="00DF0BE7">
        <w:rPr>
          <w:rFonts w:cs="Arial"/>
          <w:szCs w:val="24"/>
          <w:lang w:eastAsia="en-AU"/>
        </w:rPr>
        <w:t>(1992) 175 CLR 479. High Court of Australia.</w:t>
      </w:r>
    </w:p>
    <w:p w14:paraId="657196EB" w14:textId="265A857B" w:rsidR="008E561E" w:rsidRPr="00DF0BE7" w:rsidRDefault="008E561E" w:rsidP="00047B5D">
      <w:pPr>
        <w:pStyle w:val="ListParagraph"/>
        <w:numPr>
          <w:ilvl w:val="0"/>
          <w:numId w:val="36"/>
        </w:numPr>
        <w:autoSpaceDE w:val="0"/>
        <w:autoSpaceDN w:val="0"/>
        <w:adjustRightInd w:val="0"/>
        <w:ind w:left="360"/>
        <w:rPr>
          <w:rFonts w:cs="Arial"/>
          <w:szCs w:val="24"/>
          <w:lang w:eastAsia="en-AU"/>
        </w:rPr>
      </w:pPr>
      <w:r w:rsidRPr="00DF0BE7">
        <w:rPr>
          <w:rFonts w:cs="Arial"/>
          <w:szCs w:val="24"/>
          <w:lang w:eastAsia="en-AU"/>
        </w:rPr>
        <w:t xml:space="preserve">Skene L. </w:t>
      </w:r>
      <w:r w:rsidRPr="00DF0BE7">
        <w:rPr>
          <w:rFonts w:cs="Arial-Bold"/>
          <w:b/>
          <w:bCs/>
          <w:szCs w:val="24"/>
          <w:lang w:eastAsia="en-AU"/>
        </w:rPr>
        <w:t xml:space="preserve">Law &amp; Medical Practice. </w:t>
      </w:r>
      <w:r w:rsidRPr="00DF0BE7">
        <w:rPr>
          <w:rFonts w:cs="Arial"/>
          <w:szCs w:val="24"/>
          <w:lang w:eastAsia="en-AU"/>
        </w:rPr>
        <w:t>Second ed. Melbourne: LexisNexis Butterworths;</w:t>
      </w:r>
      <w:r w:rsidR="001315E1" w:rsidRPr="00DF0BE7">
        <w:rPr>
          <w:rFonts w:cs="Arial"/>
          <w:szCs w:val="24"/>
          <w:lang w:eastAsia="en-AU"/>
        </w:rPr>
        <w:t xml:space="preserve"> </w:t>
      </w:r>
      <w:r w:rsidRPr="00DF0BE7">
        <w:rPr>
          <w:rFonts w:cs="Arial"/>
          <w:szCs w:val="24"/>
          <w:lang w:eastAsia="en-AU"/>
        </w:rPr>
        <w:t>2004.</w:t>
      </w:r>
    </w:p>
    <w:p w14:paraId="3A494AFB" w14:textId="77777777" w:rsidR="00532B7A" w:rsidRPr="00DF0BE7" w:rsidRDefault="00532B7A" w:rsidP="00047B5D">
      <w:pPr>
        <w:pStyle w:val="ListParagraph"/>
        <w:numPr>
          <w:ilvl w:val="0"/>
          <w:numId w:val="36"/>
        </w:numPr>
        <w:autoSpaceDE w:val="0"/>
        <w:autoSpaceDN w:val="0"/>
        <w:adjustRightInd w:val="0"/>
        <w:ind w:left="360"/>
        <w:rPr>
          <w:rFonts w:asciiTheme="minorHAnsi" w:hAnsiTheme="minorHAnsi" w:cstheme="minorHAnsi"/>
          <w:szCs w:val="24"/>
          <w:lang w:eastAsia="en-AU"/>
        </w:rPr>
      </w:pPr>
      <w:r w:rsidRPr="00DF0BE7">
        <w:rPr>
          <w:rFonts w:asciiTheme="minorHAnsi" w:hAnsiTheme="minorHAnsi" w:cstheme="minorHAnsi"/>
          <w:szCs w:val="24"/>
          <w:lang w:eastAsia="en-AU"/>
        </w:rPr>
        <w:t xml:space="preserve">ACT Disability Aged and Carer Advocacy Service, Supported Decision Making; Available from </w:t>
      </w:r>
      <w:hyperlink r:id="rId18" w:history="1">
        <w:r w:rsidRPr="00DF0BE7">
          <w:rPr>
            <w:rStyle w:val="Hyperlink"/>
            <w:rFonts w:asciiTheme="minorHAnsi" w:hAnsiTheme="minorHAnsi" w:cstheme="minorHAnsi"/>
            <w:szCs w:val="24"/>
            <w:lang w:eastAsia="en-AU"/>
          </w:rPr>
          <w:t>http://www.adacas.org.au/supported-decision-making/supported-decision-making/</w:t>
        </w:r>
      </w:hyperlink>
    </w:p>
    <w:p w14:paraId="0E541733" w14:textId="77777777" w:rsidR="00532B7A" w:rsidRPr="00DF0BE7" w:rsidRDefault="00532B7A" w:rsidP="00047B5D">
      <w:pPr>
        <w:pStyle w:val="ListParagraph"/>
        <w:numPr>
          <w:ilvl w:val="0"/>
          <w:numId w:val="36"/>
        </w:numPr>
        <w:autoSpaceDE w:val="0"/>
        <w:autoSpaceDN w:val="0"/>
        <w:adjustRightInd w:val="0"/>
        <w:ind w:left="360"/>
        <w:rPr>
          <w:rFonts w:asciiTheme="minorHAnsi" w:hAnsiTheme="minorHAnsi" w:cstheme="minorHAnsi"/>
          <w:szCs w:val="24"/>
          <w:lang w:eastAsia="en-AU"/>
        </w:rPr>
      </w:pPr>
      <w:r w:rsidRPr="00DF0BE7">
        <w:rPr>
          <w:rFonts w:asciiTheme="minorHAnsi" w:hAnsiTheme="minorHAnsi" w:cstheme="minorHAnsi"/>
          <w:szCs w:val="24"/>
          <w:lang w:eastAsia="en-AU"/>
        </w:rPr>
        <w:t>ACT Health and Healthcare Consumers Association ACT (HCCA) Advance Care Planning Workbook (</w:t>
      </w:r>
      <w:proofErr w:type="spellStart"/>
      <w:r w:rsidRPr="00DF0BE7">
        <w:rPr>
          <w:rFonts w:asciiTheme="minorHAnsi" w:hAnsiTheme="minorHAnsi" w:cstheme="minorHAnsi"/>
          <w:szCs w:val="24"/>
          <w:lang w:eastAsia="en-AU"/>
        </w:rPr>
        <w:t>Ilustrated</w:t>
      </w:r>
      <w:proofErr w:type="spellEnd"/>
      <w:r w:rsidRPr="00DF0BE7">
        <w:rPr>
          <w:rFonts w:asciiTheme="minorHAnsi" w:hAnsiTheme="minorHAnsi" w:cstheme="minorHAnsi"/>
          <w:szCs w:val="24"/>
          <w:lang w:eastAsia="en-AU"/>
        </w:rPr>
        <w:t xml:space="preserve"> Plain English); Available from </w:t>
      </w:r>
      <w:hyperlink r:id="rId19" w:history="1">
        <w:r w:rsidRPr="00DF0BE7">
          <w:rPr>
            <w:rStyle w:val="Hyperlink"/>
            <w:rFonts w:asciiTheme="minorHAnsi" w:hAnsiTheme="minorHAnsi" w:cstheme="minorHAnsi"/>
            <w:szCs w:val="24"/>
            <w:lang w:eastAsia="en-AU"/>
          </w:rPr>
          <w:t>https://www.hcca.org.au/wp-content/uploads/2018/10/Advance-Health-Care-Workbook.compressed.pdf</w:t>
        </w:r>
      </w:hyperlink>
    </w:p>
    <w:p w14:paraId="77DA987E" w14:textId="77777777" w:rsidR="00532B7A" w:rsidRPr="00DF0BE7" w:rsidRDefault="00532B7A" w:rsidP="00047B5D">
      <w:pPr>
        <w:pStyle w:val="ListParagraph"/>
        <w:numPr>
          <w:ilvl w:val="0"/>
          <w:numId w:val="36"/>
        </w:numPr>
        <w:autoSpaceDE w:val="0"/>
        <w:autoSpaceDN w:val="0"/>
        <w:adjustRightInd w:val="0"/>
        <w:ind w:left="360"/>
        <w:rPr>
          <w:rFonts w:asciiTheme="minorHAnsi" w:hAnsiTheme="minorHAnsi" w:cstheme="minorHAnsi"/>
          <w:szCs w:val="24"/>
          <w:lang w:eastAsia="en-AU"/>
        </w:rPr>
      </w:pPr>
      <w:r w:rsidRPr="00DF0BE7">
        <w:rPr>
          <w:rFonts w:asciiTheme="minorHAnsi" w:hAnsiTheme="minorHAnsi" w:cstheme="minorHAnsi"/>
          <w:szCs w:val="24"/>
          <w:lang w:eastAsia="en-AU"/>
        </w:rPr>
        <w:t xml:space="preserve">ACT Law Handbook, Health Law, 2018, Available at </w:t>
      </w:r>
      <w:hyperlink r:id="rId20" w:history="1">
        <w:r w:rsidRPr="00DF0BE7">
          <w:rPr>
            <w:rStyle w:val="Hyperlink"/>
            <w:rFonts w:asciiTheme="minorHAnsi" w:hAnsiTheme="minorHAnsi" w:cstheme="minorHAnsi"/>
            <w:szCs w:val="24"/>
          </w:rPr>
          <w:t>http://austlii.community/foswiki/ACTLawHbk/ACTLawHandbook</w:t>
        </w:r>
      </w:hyperlink>
    </w:p>
    <w:p w14:paraId="2AE8A687" w14:textId="77777777" w:rsidR="00532B7A" w:rsidRDefault="00532B7A" w:rsidP="008E561E">
      <w:pPr>
        <w:autoSpaceDE w:val="0"/>
        <w:autoSpaceDN w:val="0"/>
        <w:adjustRightInd w:val="0"/>
        <w:rPr>
          <w:rFonts w:cs="Arial"/>
          <w:sz w:val="22"/>
          <w:szCs w:val="22"/>
          <w:lang w:eastAsia="en-AU"/>
        </w:rPr>
      </w:pPr>
    </w:p>
    <w:p w14:paraId="1D9E8BA9" w14:textId="2D5140D1" w:rsidR="00E219DD" w:rsidRPr="00E219DD" w:rsidRDefault="00073B1F" w:rsidP="00E219DD">
      <w:pPr>
        <w:autoSpaceDE w:val="0"/>
        <w:autoSpaceDN w:val="0"/>
        <w:adjustRightInd w:val="0"/>
        <w:jc w:val="right"/>
        <w:rPr>
          <w:rStyle w:val="Hyperlink"/>
          <w:rFonts w:cs="Calibri"/>
          <w:i/>
          <w:sz w:val="22"/>
          <w:szCs w:val="22"/>
        </w:rPr>
      </w:pPr>
      <w:hyperlink w:anchor="Contents" w:history="1">
        <w:r w:rsidR="008E561E" w:rsidRPr="00C95B6B">
          <w:rPr>
            <w:rStyle w:val="Hyperlink"/>
            <w:rFonts w:cs="Calibri"/>
            <w:i/>
            <w:sz w:val="22"/>
            <w:szCs w:val="22"/>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E219DD" w:rsidRPr="006D5619" w14:paraId="0C64B397" w14:textId="77777777" w:rsidTr="0068272F">
        <w:trPr>
          <w:cantSplit/>
          <w:trHeight w:val="285"/>
        </w:trPr>
        <w:tc>
          <w:tcPr>
            <w:tcW w:w="9158" w:type="dxa"/>
            <w:shd w:val="clear" w:color="auto" w:fill="000000"/>
          </w:tcPr>
          <w:p w14:paraId="10FE71E9" w14:textId="504A1963" w:rsidR="00E219DD" w:rsidRPr="00825B71" w:rsidRDefault="00E219DD" w:rsidP="0068272F">
            <w:pPr>
              <w:pStyle w:val="Heading1"/>
              <w:framePr w:hSpace="0" w:wrap="auto" w:vAnchor="margin" w:hAnchor="text" w:yAlign="inline"/>
            </w:pPr>
            <w:bookmarkStart w:id="64" w:name="_Toc48916390"/>
            <w:r>
              <w:t>Search Terms</w:t>
            </w:r>
            <w:bookmarkEnd w:id="64"/>
          </w:p>
        </w:tc>
      </w:tr>
    </w:tbl>
    <w:p w14:paraId="3BE0B6AA" w14:textId="77777777" w:rsidR="00E219DD" w:rsidRPr="001315E1" w:rsidRDefault="00E219DD" w:rsidP="00E219DD">
      <w:pPr>
        <w:autoSpaceDE w:val="0"/>
        <w:autoSpaceDN w:val="0"/>
        <w:adjustRightInd w:val="0"/>
        <w:rPr>
          <w:rFonts w:cs="Arial"/>
          <w:szCs w:val="24"/>
          <w:lang w:eastAsia="en-AU"/>
        </w:rPr>
      </w:pPr>
    </w:p>
    <w:p w14:paraId="3E381433" w14:textId="21305AAF" w:rsidR="00E219DD" w:rsidRPr="001315E1" w:rsidRDefault="00E219DD" w:rsidP="00E219DD">
      <w:pPr>
        <w:autoSpaceDE w:val="0"/>
        <w:autoSpaceDN w:val="0"/>
        <w:adjustRightInd w:val="0"/>
        <w:rPr>
          <w:rFonts w:cs="Arial"/>
          <w:szCs w:val="24"/>
          <w:lang w:eastAsia="en-AU"/>
        </w:rPr>
      </w:pPr>
      <w:r w:rsidRPr="001315E1">
        <w:rPr>
          <w:rFonts w:cs="Arial"/>
          <w:szCs w:val="24"/>
          <w:lang w:eastAsia="en-AU"/>
        </w:rPr>
        <w:t>Consent, capacity, competence, capacity, EPA, EPOA, guardian, legal guardian, public, advocate, attorney, shared decision making, supported, shared, decision making, supported decision making, legal</w:t>
      </w:r>
    </w:p>
    <w:p w14:paraId="5713AD5C" w14:textId="77777777" w:rsidR="00E219DD" w:rsidRPr="001315E1" w:rsidRDefault="00E219DD" w:rsidP="00E219DD">
      <w:pPr>
        <w:autoSpaceDE w:val="0"/>
        <w:autoSpaceDN w:val="0"/>
        <w:adjustRightInd w:val="0"/>
        <w:rPr>
          <w:rFonts w:cs="Arial"/>
          <w:szCs w:val="24"/>
          <w:lang w:eastAsia="en-AU"/>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8E561E" w:rsidRPr="006D5619" w14:paraId="29F2430C" w14:textId="77777777" w:rsidTr="008E561E">
        <w:trPr>
          <w:cantSplit/>
          <w:trHeight w:val="285"/>
        </w:trPr>
        <w:tc>
          <w:tcPr>
            <w:tcW w:w="9158" w:type="dxa"/>
            <w:shd w:val="clear" w:color="auto" w:fill="000000"/>
          </w:tcPr>
          <w:p w14:paraId="19D560E0" w14:textId="77777777" w:rsidR="008E561E" w:rsidRPr="00825B71" w:rsidRDefault="008E561E" w:rsidP="0068272F">
            <w:pPr>
              <w:pStyle w:val="Heading1"/>
              <w:framePr w:hSpace="0" w:wrap="auto" w:vAnchor="margin" w:hAnchor="text" w:yAlign="inline"/>
            </w:pPr>
            <w:bookmarkStart w:id="65" w:name="_Toc48916391"/>
            <w:r w:rsidRPr="00825B71">
              <w:t>Attachments</w:t>
            </w:r>
            <w:bookmarkEnd w:id="65"/>
          </w:p>
        </w:tc>
      </w:tr>
    </w:tbl>
    <w:p w14:paraId="4E02FCC0" w14:textId="77777777" w:rsidR="008E561E" w:rsidRPr="001315E1" w:rsidRDefault="008E561E" w:rsidP="008E561E">
      <w:pPr>
        <w:autoSpaceDE w:val="0"/>
        <w:autoSpaceDN w:val="0"/>
        <w:adjustRightInd w:val="0"/>
        <w:rPr>
          <w:rFonts w:cs="Arial"/>
          <w:szCs w:val="24"/>
          <w:lang w:eastAsia="en-AU"/>
        </w:rPr>
      </w:pPr>
    </w:p>
    <w:p w14:paraId="63A71FF9" w14:textId="77777777" w:rsidR="008E561E" w:rsidRPr="001315E1" w:rsidRDefault="008E561E" w:rsidP="008E561E">
      <w:pPr>
        <w:autoSpaceDE w:val="0"/>
        <w:autoSpaceDN w:val="0"/>
        <w:adjustRightInd w:val="0"/>
        <w:rPr>
          <w:rFonts w:cs="Arial"/>
          <w:szCs w:val="24"/>
          <w:lang w:eastAsia="en-AU"/>
        </w:rPr>
      </w:pPr>
      <w:bookmarkStart w:id="66" w:name="_Hlk35520171"/>
      <w:r w:rsidRPr="001315E1">
        <w:rPr>
          <w:rFonts w:cs="Arial"/>
          <w:szCs w:val="24"/>
          <w:lang w:eastAsia="en-AU"/>
        </w:rPr>
        <w:t>Attachment 1: Elective surgical consent process map.</w:t>
      </w:r>
    </w:p>
    <w:p w14:paraId="5405834F" w14:textId="77777777" w:rsidR="00A63B0A" w:rsidRPr="001315E1" w:rsidRDefault="00A63B0A" w:rsidP="00A63B0A">
      <w:pPr>
        <w:rPr>
          <w:rFonts w:asciiTheme="minorHAnsi" w:hAnsiTheme="minorHAnsi" w:cstheme="minorHAnsi"/>
          <w:szCs w:val="24"/>
        </w:rPr>
      </w:pPr>
      <w:r w:rsidRPr="001315E1">
        <w:rPr>
          <w:rFonts w:asciiTheme="minorHAnsi" w:hAnsiTheme="minorHAnsi" w:cstheme="minorHAnsi"/>
          <w:szCs w:val="24"/>
        </w:rPr>
        <w:t>Attachment 2: Quick Guide to Substitute Decision Makers</w:t>
      </w:r>
    </w:p>
    <w:p w14:paraId="1D828593" w14:textId="27C98B31" w:rsidR="008E561E" w:rsidRPr="001315E1" w:rsidRDefault="008E561E" w:rsidP="008E561E">
      <w:pPr>
        <w:autoSpaceDE w:val="0"/>
        <w:autoSpaceDN w:val="0"/>
        <w:adjustRightInd w:val="0"/>
        <w:rPr>
          <w:rFonts w:cs="Arial"/>
          <w:szCs w:val="24"/>
          <w:lang w:eastAsia="en-AU"/>
        </w:rPr>
      </w:pPr>
      <w:r w:rsidRPr="001315E1">
        <w:rPr>
          <w:rFonts w:cs="Arial"/>
          <w:szCs w:val="24"/>
          <w:lang w:eastAsia="en-AU"/>
        </w:rPr>
        <w:t xml:space="preserve">Attachment </w:t>
      </w:r>
      <w:r w:rsidR="00A63B0A" w:rsidRPr="001315E1">
        <w:rPr>
          <w:rFonts w:cs="Arial"/>
          <w:szCs w:val="24"/>
          <w:lang w:eastAsia="en-AU"/>
        </w:rPr>
        <w:t>3</w:t>
      </w:r>
      <w:r w:rsidRPr="001315E1">
        <w:rPr>
          <w:rFonts w:cs="Arial"/>
          <w:szCs w:val="24"/>
          <w:lang w:eastAsia="en-AU"/>
        </w:rPr>
        <w:t>: Determination of who can provide consent as a Substitute Decision Maker Flowchart.</w:t>
      </w:r>
    </w:p>
    <w:p w14:paraId="334B2461" w14:textId="22B5389A" w:rsidR="008E561E" w:rsidRPr="001315E1" w:rsidRDefault="008E561E" w:rsidP="008E561E">
      <w:pPr>
        <w:autoSpaceDE w:val="0"/>
        <w:autoSpaceDN w:val="0"/>
        <w:adjustRightInd w:val="0"/>
        <w:rPr>
          <w:rFonts w:cs="Arial"/>
          <w:szCs w:val="24"/>
          <w:lang w:eastAsia="en-AU"/>
        </w:rPr>
      </w:pPr>
      <w:r w:rsidRPr="001315E1">
        <w:rPr>
          <w:rFonts w:cs="Arial"/>
          <w:szCs w:val="24"/>
          <w:lang w:eastAsia="en-AU"/>
        </w:rPr>
        <w:t xml:space="preserve">Attachment </w:t>
      </w:r>
      <w:r w:rsidR="00A63B0A" w:rsidRPr="001315E1">
        <w:rPr>
          <w:rFonts w:cs="Arial"/>
          <w:szCs w:val="24"/>
          <w:lang w:eastAsia="en-AU"/>
        </w:rPr>
        <w:t>4</w:t>
      </w:r>
      <w:r w:rsidRPr="001315E1">
        <w:rPr>
          <w:rFonts w:cs="Arial"/>
          <w:szCs w:val="24"/>
          <w:lang w:eastAsia="en-AU"/>
        </w:rPr>
        <w:t>: Mental Health pathways to consent</w:t>
      </w:r>
    </w:p>
    <w:p w14:paraId="64BF7E1E" w14:textId="14D5C1A7" w:rsidR="008E561E" w:rsidRPr="001315E1" w:rsidRDefault="00E42B5C" w:rsidP="008E561E">
      <w:pPr>
        <w:rPr>
          <w:rFonts w:cs="Arial"/>
          <w:szCs w:val="24"/>
          <w:lang w:eastAsia="en-AU"/>
        </w:rPr>
      </w:pPr>
      <w:r w:rsidRPr="001315E1">
        <w:rPr>
          <w:rFonts w:cs="Arial"/>
          <w:szCs w:val="24"/>
          <w:lang w:eastAsia="en-AU"/>
        </w:rPr>
        <w:t xml:space="preserve">Attachment </w:t>
      </w:r>
      <w:r w:rsidR="00A63B0A" w:rsidRPr="001315E1">
        <w:rPr>
          <w:rFonts w:cs="Arial"/>
          <w:szCs w:val="24"/>
          <w:lang w:eastAsia="en-AU"/>
        </w:rPr>
        <w:t>5:</w:t>
      </w:r>
      <w:r w:rsidRPr="001315E1">
        <w:rPr>
          <w:rFonts w:cs="Arial"/>
          <w:szCs w:val="24"/>
          <w:lang w:eastAsia="en-AU"/>
        </w:rPr>
        <w:t>- Informed Consent Process for Paediatric Magnetic Resonance Imaging (MRI) with General Anaesthetic (GA)</w:t>
      </w:r>
    </w:p>
    <w:bookmarkEnd w:id="66"/>
    <w:p w14:paraId="20199DFD" w14:textId="77777777" w:rsidR="00E42B5C" w:rsidRPr="001315E1" w:rsidRDefault="00E42B5C" w:rsidP="008E561E">
      <w:pPr>
        <w:rPr>
          <w:rFonts w:cs="Arial"/>
          <w:b/>
          <w:sz w:val="22"/>
          <w:szCs w:val="22"/>
        </w:rPr>
      </w:pPr>
    </w:p>
    <w:p w14:paraId="569C1572" w14:textId="77777777" w:rsidR="001315E1" w:rsidRDefault="001315E1" w:rsidP="001315E1">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3CEFA2D6" w14:textId="77777777" w:rsidR="001315E1" w:rsidRDefault="001315E1" w:rsidP="001315E1">
      <w:pPr>
        <w:rPr>
          <w:rFonts w:cs="Arial"/>
          <w:i/>
          <w:iCs/>
          <w:sz w:val="20"/>
        </w:rPr>
      </w:pPr>
    </w:p>
    <w:p w14:paraId="5046BF36" w14:textId="77777777" w:rsidR="001315E1" w:rsidRPr="00817254" w:rsidRDefault="001315E1" w:rsidP="001315E1">
      <w:pPr>
        <w:rPr>
          <w:rFonts w:cs="Arial"/>
          <w:i/>
          <w:iCs/>
          <w:sz w:val="20"/>
          <w:szCs w:val="24"/>
        </w:rPr>
      </w:pPr>
      <w:r w:rsidRPr="00817254">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1315E1" w:rsidRPr="00817254" w14:paraId="3E4C150D" w14:textId="77777777" w:rsidTr="001315E1">
        <w:tc>
          <w:tcPr>
            <w:tcW w:w="2265" w:type="dxa"/>
          </w:tcPr>
          <w:p w14:paraId="452261CB" w14:textId="77777777" w:rsidR="001315E1" w:rsidRPr="00817254" w:rsidRDefault="001315E1" w:rsidP="001315E1">
            <w:pPr>
              <w:rPr>
                <w:i/>
                <w:sz w:val="20"/>
                <w:szCs w:val="24"/>
              </w:rPr>
            </w:pPr>
            <w:r w:rsidRPr="00817254">
              <w:rPr>
                <w:i/>
                <w:sz w:val="20"/>
                <w:szCs w:val="24"/>
              </w:rPr>
              <w:t>Date Amended</w:t>
            </w:r>
          </w:p>
        </w:tc>
        <w:tc>
          <w:tcPr>
            <w:tcW w:w="2265" w:type="dxa"/>
          </w:tcPr>
          <w:p w14:paraId="530E8728" w14:textId="77777777" w:rsidR="001315E1" w:rsidRPr="00817254" w:rsidRDefault="001315E1" w:rsidP="001315E1">
            <w:pPr>
              <w:rPr>
                <w:i/>
                <w:sz w:val="20"/>
                <w:szCs w:val="24"/>
              </w:rPr>
            </w:pPr>
            <w:r w:rsidRPr="00817254">
              <w:rPr>
                <w:i/>
                <w:sz w:val="20"/>
                <w:szCs w:val="24"/>
              </w:rPr>
              <w:t>Section Amended</w:t>
            </w:r>
          </w:p>
        </w:tc>
        <w:tc>
          <w:tcPr>
            <w:tcW w:w="2265" w:type="dxa"/>
          </w:tcPr>
          <w:p w14:paraId="6F63DE46" w14:textId="77777777" w:rsidR="001315E1" w:rsidRPr="00817254" w:rsidRDefault="001315E1" w:rsidP="001315E1">
            <w:pPr>
              <w:rPr>
                <w:i/>
                <w:sz w:val="20"/>
                <w:szCs w:val="24"/>
              </w:rPr>
            </w:pPr>
            <w:r w:rsidRPr="00817254">
              <w:rPr>
                <w:i/>
                <w:sz w:val="20"/>
                <w:szCs w:val="24"/>
              </w:rPr>
              <w:t>Divisional Approval</w:t>
            </w:r>
          </w:p>
        </w:tc>
        <w:tc>
          <w:tcPr>
            <w:tcW w:w="2265" w:type="dxa"/>
          </w:tcPr>
          <w:p w14:paraId="65530DFA" w14:textId="77777777" w:rsidR="001315E1" w:rsidRPr="00817254" w:rsidRDefault="001315E1" w:rsidP="001315E1">
            <w:pPr>
              <w:rPr>
                <w:i/>
                <w:sz w:val="20"/>
                <w:szCs w:val="24"/>
              </w:rPr>
            </w:pPr>
            <w:r w:rsidRPr="00817254">
              <w:rPr>
                <w:i/>
                <w:sz w:val="20"/>
                <w:szCs w:val="24"/>
              </w:rPr>
              <w:t xml:space="preserve">Final Approval </w:t>
            </w:r>
          </w:p>
        </w:tc>
      </w:tr>
      <w:tr w:rsidR="001315E1" w:rsidRPr="00817254" w14:paraId="576EBC3D" w14:textId="77777777" w:rsidTr="001315E1">
        <w:tc>
          <w:tcPr>
            <w:tcW w:w="2265" w:type="dxa"/>
          </w:tcPr>
          <w:p w14:paraId="07D0566A" w14:textId="6929ABA6" w:rsidR="001315E1" w:rsidRPr="00817254" w:rsidRDefault="00F64929" w:rsidP="001315E1">
            <w:pPr>
              <w:rPr>
                <w:i/>
                <w:sz w:val="20"/>
                <w:szCs w:val="24"/>
              </w:rPr>
            </w:pPr>
            <w:r>
              <w:rPr>
                <w:i/>
                <w:sz w:val="20"/>
                <w:szCs w:val="24"/>
              </w:rPr>
              <w:t>19/08/2020</w:t>
            </w:r>
          </w:p>
        </w:tc>
        <w:tc>
          <w:tcPr>
            <w:tcW w:w="2265" w:type="dxa"/>
          </w:tcPr>
          <w:p w14:paraId="5E8FC6F2" w14:textId="2C6532A1" w:rsidR="001315E1" w:rsidRPr="00817254" w:rsidRDefault="00F64929" w:rsidP="001315E1">
            <w:pPr>
              <w:rPr>
                <w:i/>
                <w:sz w:val="20"/>
                <w:szCs w:val="24"/>
              </w:rPr>
            </w:pPr>
            <w:r>
              <w:rPr>
                <w:i/>
                <w:sz w:val="20"/>
                <w:szCs w:val="24"/>
              </w:rPr>
              <w:t>Complete Review</w:t>
            </w:r>
          </w:p>
        </w:tc>
        <w:tc>
          <w:tcPr>
            <w:tcW w:w="2265" w:type="dxa"/>
          </w:tcPr>
          <w:p w14:paraId="4CD012B9" w14:textId="78527F17" w:rsidR="001315E1" w:rsidRPr="00817254" w:rsidRDefault="00F64929" w:rsidP="001315E1">
            <w:pPr>
              <w:rPr>
                <w:i/>
                <w:sz w:val="20"/>
                <w:szCs w:val="24"/>
              </w:rPr>
            </w:pPr>
            <w:r>
              <w:rPr>
                <w:i/>
                <w:sz w:val="20"/>
                <w:szCs w:val="24"/>
              </w:rPr>
              <w:t>Denise Patterson, EGM QSII</w:t>
            </w:r>
          </w:p>
        </w:tc>
        <w:tc>
          <w:tcPr>
            <w:tcW w:w="2265" w:type="dxa"/>
          </w:tcPr>
          <w:p w14:paraId="656B10C1" w14:textId="7F759E4F" w:rsidR="001315E1" w:rsidRPr="00817254" w:rsidRDefault="00F64929" w:rsidP="001315E1">
            <w:pPr>
              <w:rPr>
                <w:i/>
                <w:sz w:val="20"/>
                <w:szCs w:val="24"/>
              </w:rPr>
            </w:pPr>
            <w:r>
              <w:rPr>
                <w:i/>
                <w:sz w:val="20"/>
                <w:szCs w:val="24"/>
              </w:rPr>
              <w:t>CHS Policy Committee</w:t>
            </w:r>
          </w:p>
        </w:tc>
      </w:tr>
      <w:tr w:rsidR="001315E1" w:rsidRPr="00817254" w14:paraId="68D38516" w14:textId="77777777" w:rsidTr="001315E1">
        <w:tc>
          <w:tcPr>
            <w:tcW w:w="2265" w:type="dxa"/>
          </w:tcPr>
          <w:p w14:paraId="4E38613A" w14:textId="7478AF48" w:rsidR="001315E1" w:rsidRPr="00817254" w:rsidRDefault="00FB69AC" w:rsidP="001315E1">
            <w:pPr>
              <w:rPr>
                <w:i/>
                <w:sz w:val="20"/>
                <w:szCs w:val="24"/>
              </w:rPr>
            </w:pPr>
            <w:r>
              <w:rPr>
                <w:i/>
                <w:sz w:val="20"/>
                <w:szCs w:val="24"/>
              </w:rPr>
              <w:t>03/04/2021</w:t>
            </w:r>
          </w:p>
        </w:tc>
        <w:tc>
          <w:tcPr>
            <w:tcW w:w="2265" w:type="dxa"/>
          </w:tcPr>
          <w:p w14:paraId="63F6CB94" w14:textId="7D7EBBAB" w:rsidR="001315E1" w:rsidRPr="00817254" w:rsidRDefault="00FB69AC" w:rsidP="001315E1">
            <w:pPr>
              <w:rPr>
                <w:i/>
                <w:sz w:val="20"/>
                <w:szCs w:val="24"/>
              </w:rPr>
            </w:pPr>
            <w:r>
              <w:rPr>
                <w:i/>
                <w:sz w:val="20"/>
                <w:szCs w:val="24"/>
              </w:rPr>
              <w:t xml:space="preserve">Information pertaining to Aboriginal and Torres Strait Islanders </w:t>
            </w:r>
            <w:r w:rsidR="00C2705D">
              <w:rPr>
                <w:i/>
                <w:sz w:val="20"/>
                <w:szCs w:val="24"/>
              </w:rPr>
              <w:t>updated in section 8 and definitions</w:t>
            </w:r>
          </w:p>
        </w:tc>
        <w:tc>
          <w:tcPr>
            <w:tcW w:w="2265" w:type="dxa"/>
          </w:tcPr>
          <w:p w14:paraId="0DECE0FC" w14:textId="4A16B47C" w:rsidR="001315E1" w:rsidRPr="00817254" w:rsidRDefault="00C2705D" w:rsidP="001315E1">
            <w:pPr>
              <w:rPr>
                <w:i/>
                <w:sz w:val="20"/>
                <w:szCs w:val="24"/>
              </w:rPr>
            </w:pPr>
            <w:r>
              <w:rPr>
                <w:i/>
                <w:sz w:val="20"/>
                <w:szCs w:val="24"/>
              </w:rPr>
              <w:t xml:space="preserve">Kellie Lang, Director Quality and Accreditation, </w:t>
            </w:r>
            <w:r w:rsidR="00D63467">
              <w:rPr>
                <w:i/>
                <w:sz w:val="20"/>
                <w:szCs w:val="24"/>
              </w:rPr>
              <w:t>QSII</w:t>
            </w:r>
          </w:p>
        </w:tc>
        <w:tc>
          <w:tcPr>
            <w:tcW w:w="2265" w:type="dxa"/>
          </w:tcPr>
          <w:p w14:paraId="537FCC75" w14:textId="2B00461F" w:rsidR="001315E1" w:rsidRPr="00817254" w:rsidRDefault="00D63467" w:rsidP="001315E1">
            <w:pPr>
              <w:rPr>
                <w:i/>
                <w:sz w:val="20"/>
                <w:szCs w:val="24"/>
              </w:rPr>
            </w:pPr>
            <w:r>
              <w:rPr>
                <w:i/>
                <w:sz w:val="20"/>
                <w:szCs w:val="24"/>
              </w:rPr>
              <w:t>CHS Policy Committee</w:t>
            </w:r>
          </w:p>
        </w:tc>
      </w:tr>
    </w:tbl>
    <w:p w14:paraId="15A57C01" w14:textId="77777777" w:rsidR="001315E1" w:rsidRPr="00817254" w:rsidRDefault="001315E1" w:rsidP="001315E1">
      <w:pPr>
        <w:rPr>
          <w:rFonts w:cs="Arial"/>
          <w:sz w:val="20"/>
          <w:szCs w:val="24"/>
        </w:rPr>
      </w:pPr>
    </w:p>
    <w:p w14:paraId="0892F222" w14:textId="77777777" w:rsidR="001315E1" w:rsidRPr="00817254" w:rsidRDefault="001315E1" w:rsidP="001315E1">
      <w:pPr>
        <w:rPr>
          <w:rFonts w:cs="Arial"/>
          <w:i/>
          <w:sz w:val="20"/>
          <w:szCs w:val="24"/>
        </w:rPr>
      </w:pPr>
      <w:r w:rsidRPr="00817254">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315E1" w:rsidRPr="00817254" w14:paraId="65B4120D" w14:textId="77777777" w:rsidTr="001315E1">
        <w:tc>
          <w:tcPr>
            <w:tcW w:w="2122" w:type="dxa"/>
          </w:tcPr>
          <w:p w14:paraId="085FA592" w14:textId="77777777" w:rsidR="001315E1" w:rsidRPr="00817254" w:rsidRDefault="001315E1" w:rsidP="001315E1">
            <w:pPr>
              <w:rPr>
                <w:i/>
                <w:sz w:val="20"/>
                <w:szCs w:val="24"/>
              </w:rPr>
            </w:pPr>
            <w:r w:rsidRPr="00817254">
              <w:rPr>
                <w:i/>
                <w:sz w:val="20"/>
                <w:szCs w:val="24"/>
              </w:rPr>
              <w:t>Document Number</w:t>
            </w:r>
          </w:p>
        </w:tc>
        <w:tc>
          <w:tcPr>
            <w:tcW w:w="6938" w:type="dxa"/>
          </w:tcPr>
          <w:p w14:paraId="585F93C0" w14:textId="77777777" w:rsidR="001315E1" w:rsidRPr="00817254" w:rsidRDefault="001315E1" w:rsidP="001315E1">
            <w:pPr>
              <w:rPr>
                <w:i/>
                <w:sz w:val="20"/>
                <w:szCs w:val="24"/>
              </w:rPr>
            </w:pPr>
            <w:r w:rsidRPr="00817254">
              <w:rPr>
                <w:i/>
                <w:sz w:val="20"/>
                <w:szCs w:val="24"/>
              </w:rPr>
              <w:t>Document Name</w:t>
            </w:r>
          </w:p>
        </w:tc>
      </w:tr>
      <w:tr w:rsidR="001315E1" w:rsidRPr="00817254" w14:paraId="72E84392" w14:textId="77777777" w:rsidTr="001315E1">
        <w:tc>
          <w:tcPr>
            <w:tcW w:w="2122" w:type="dxa"/>
          </w:tcPr>
          <w:p w14:paraId="48256CBE" w14:textId="5AAE8492" w:rsidR="001315E1" w:rsidRPr="00817254" w:rsidRDefault="00F64929" w:rsidP="001315E1">
            <w:pPr>
              <w:rPr>
                <w:i/>
                <w:sz w:val="20"/>
                <w:szCs w:val="24"/>
              </w:rPr>
            </w:pPr>
            <w:r>
              <w:rPr>
                <w:i/>
                <w:sz w:val="20"/>
                <w:szCs w:val="24"/>
              </w:rPr>
              <w:t>CHHS16/026</w:t>
            </w:r>
          </w:p>
        </w:tc>
        <w:tc>
          <w:tcPr>
            <w:tcW w:w="6938" w:type="dxa"/>
          </w:tcPr>
          <w:p w14:paraId="5EC97DB4" w14:textId="66600FF2" w:rsidR="001315E1" w:rsidRPr="00817254" w:rsidRDefault="00F64929" w:rsidP="001315E1">
            <w:pPr>
              <w:rPr>
                <w:i/>
                <w:sz w:val="20"/>
                <w:szCs w:val="24"/>
              </w:rPr>
            </w:pPr>
            <w:r>
              <w:rPr>
                <w:i/>
                <w:sz w:val="20"/>
                <w:szCs w:val="24"/>
              </w:rPr>
              <w:t>Consent and Treatment</w:t>
            </w:r>
          </w:p>
        </w:tc>
      </w:tr>
      <w:tr w:rsidR="001315E1" w:rsidRPr="00817254" w14:paraId="2F9C34A0" w14:textId="77777777" w:rsidTr="001315E1">
        <w:tc>
          <w:tcPr>
            <w:tcW w:w="2122" w:type="dxa"/>
          </w:tcPr>
          <w:p w14:paraId="5375286E" w14:textId="77777777" w:rsidR="001315E1" w:rsidRPr="00817254" w:rsidRDefault="001315E1" w:rsidP="001315E1">
            <w:pPr>
              <w:rPr>
                <w:i/>
                <w:sz w:val="20"/>
                <w:szCs w:val="24"/>
              </w:rPr>
            </w:pPr>
          </w:p>
        </w:tc>
        <w:tc>
          <w:tcPr>
            <w:tcW w:w="6938" w:type="dxa"/>
          </w:tcPr>
          <w:p w14:paraId="509CEF7B" w14:textId="77777777" w:rsidR="001315E1" w:rsidRPr="00817254" w:rsidRDefault="001315E1" w:rsidP="001315E1">
            <w:pPr>
              <w:rPr>
                <w:i/>
                <w:sz w:val="20"/>
                <w:szCs w:val="24"/>
              </w:rPr>
            </w:pPr>
          </w:p>
        </w:tc>
      </w:tr>
    </w:tbl>
    <w:p w14:paraId="3A308FDC" w14:textId="77777777" w:rsidR="00D63467" w:rsidRDefault="00D63467" w:rsidP="00D63467">
      <w:bookmarkStart w:id="67" w:name="_Toc48916392"/>
    </w:p>
    <w:p w14:paraId="013ACD85" w14:textId="77777777" w:rsidR="00D63467" w:rsidRDefault="00D63467">
      <w:pPr>
        <w:rPr>
          <w:b/>
          <w:szCs w:val="24"/>
          <w:lang w:eastAsia="en-AU"/>
        </w:rPr>
      </w:pPr>
      <w:r>
        <w:br w:type="page"/>
      </w:r>
    </w:p>
    <w:p w14:paraId="47CE392B" w14:textId="740BBC11" w:rsidR="008E561E" w:rsidRDefault="008E561E" w:rsidP="008E561E">
      <w:pPr>
        <w:pStyle w:val="Heading2"/>
      </w:pPr>
      <w:r w:rsidRPr="000B7948">
        <w:t xml:space="preserve">Attachment </w:t>
      </w:r>
      <w:r>
        <w:t>1</w:t>
      </w:r>
      <w:r w:rsidRPr="000B7948">
        <w:t xml:space="preserve">: </w:t>
      </w:r>
      <w:r>
        <w:t xml:space="preserve">Elective </w:t>
      </w:r>
      <w:r w:rsidRPr="000B7948">
        <w:t>Surgical Consent Process Map</w:t>
      </w:r>
      <w:bookmarkEnd w:id="67"/>
    </w:p>
    <w:p w14:paraId="7F31E544" w14:textId="77777777" w:rsidR="007D6274" w:rsidRPr="007D6274" w:rsidRDefault="007D6274" w:rsidP="007D6274">
      <w:pPr>
        <w:rPr>
          <w:lang w:eastAsia="en-AU"/>
        </w:rPr>
      </w:pPr>
    </w:p>
    <w:p w14:paraId="339AA540" w14:textId="47105B4F" w:rsidR="008E561E" w:rsidRDefault="00FE64AB" w:rsidP="00FE64AB">
      <w:pPr>
        <w:jc w:val="center"/>
      </w:pPr>
      <w:r>
        <w:object w:dxaOrig="10013" w:dyaOrig="14670" w14:anchorId="27C83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609.75pt" o:ole="">
            <v:imagedata r:id="rId21" o:title=""/>
          </v:shape>
          <o:OLEObject Type="Embed" ProgID="Visio.Drawing.15" ShapeID="_x0000_i1025" DrawAspect="Content" ObjectID="_1701178252" r:id="rId22"/>
        </w:object>
      </w:r>
    </w:p>
    <w:p w14:paraId="089F7843" w14:textId="77777777" w:rsidR="00FE64AB" w:rsidRDefault="00FE64AB" w:rsidP="00FE64AB">
      <w:pPr>
        <w:rPr>
          <w:szCs w:val="24"/>
          <w:lang w:eastAsia="en-AU"/>
        </w:rPr>
      </w:pPr>
      <w:bookmarkStart w:id="68" w:name="_Toc48916393"/>
      <w:r>
        <w:br w:type="page"/>
      </w:r>
    </w:p>
    <w:p w14:paraId="1328982E" w14:textId="52FE80C9" w:rsidR="00A63B0A" w:rsidRDefault="00A63B0A" w:rsidP="00A63B0A">
      <w:pPr>
        <w:pStyle w:val="Heading2"/>
      </w:pPr>
      <w:r>
        <w:t>Attachment 2: Quick Guide to Substitute Decision Makers and Supported Decision Making</w:t>
      </w:r>
      <w:bookmarkEnd w:id="68"/>
    </w:p>
    <w:p w14:paraId="1762DD74" w14:textId="77777777" w:rsidR="00A63B0A" w:rsidRDefault="00A63B0A" w:rsidP="00A63B0A">
      <w:pPr>
        <w:rPr>
          <w:rFonts w:asciiTheme="minorHAnsi" w:hAnsiTheme="minorHAnsi" w:cstheme="minorHAnsi"/>
          <w:b/>
          <w:bCs/>
        </w:rPr>
      </w:pPr>
    </w:p>
    <w:p w14:paraId="46D65C38" w14:textId="77777777" w:rsidR="00A63B0A" w:rsidRPr="00F903A7" w:rsidRDefault="00A63B0A" w:rsidP="00A63B0A">
      <w:pPr>
        <w:rPr>
          <w:rFonts w:asciiTheme="minorHAnsi" w:hAnsiTheme="minorHAnsi" w:cstheme="minorHAnsi"/>
          <w:b/>
          <w:bCs/>
        </w:rPr>
      </w:pPr>
      <w:r w:rsidRPr="00F903A7">
        <w:rPr>
          <w:rFonts w:asciiTheme="minorHAnsi" w:hAnsiTheme="minorHAnsi" w:cstheme="minorHAnsi"/>
          <w:b/>
          <w:bCs/>
        </w:rPr>
        <w:t>Substitute Decision Makers</w:t>
      </w:r>
    </w:p>
    <w:tbl>
      <w:tblPr>
        <w:tblStyle w:val="TableGrid"/>
        <w:tblW w:w="0" w:type="auto"/>
        <w:tblLook w:val="04A0" w:firstRow="1" w:lastRow="0" w:firstColumn="1" w:lastColumn="0" w:noHBand="0" w:noVBand="1"/>
      </w:tblPr>
      <w:tblGrid>
        <w:gridCol w:w="2310"/>
        <w:gridCol w:w="6729"/>
      </w:tblGrid>
      <w:tr w:rsidR="00A63B0A" w:rsidRPr="00F903A7" w14:paraId="2CF87E33" w14:textId="77777777" w:rsidTr="00E55F2C">
        <w:tc>
          <w:tcPr>
            <w:tcW w:w="2310" w:type="dxa"/>
          </w:tcPr>
          <w:p w14:paraId="289CA936" w14:textId="77777777" w:rsidR="00A63B0A" w:rsidRPr="00F903A7" w:rsidRDefault="00A63B0A" w:rsidP="00E55F2C">
            <w:pPr>
              <w:rPr>
                <w:rFonts w:asciiTheme="minorHAnsi" w:hAnsiTheme="minorHAnsi" w:cstheme="minorHAnsi"/>
                <w:b/>
                <w:bCs/>
                <w:sz w:val="22"/>
                <w:szCs w:val="18"/>
              </w:rPr>
            </w:pPr>
          </w:p>
        </w:tc>
        <w:tc>
          <w:tcPr>
            <w:tcW w:w="6729" w:type="dxa"/>
          </w:tcPr>
          <w:p w14:paraId="1D14406E" w14:textId="77777777" w:rsidR="00A63B0A" w:rsidRPr="00F903A7" w:rsidRDefault="00A63B0A" w:rsidP="00E55F2C">
            <w:pPr>
              <w:rPr>
                <w:rFonts w:asciiTheme="minorHAnsi" w:hAnsiTheme="minorHAnsi" w:cstheme="minorHAnsi"/>
                <w:b/>
                <w:bCs/>
                <w:sz w:val="22"/>
                <w:szCs w:val="18"/>
              </w:rPr>
            </w:pPr>
            <w:r w:rsidRPr="00F903A7">
              <w:rPr>
                <w:rFonts w:asciiTheme="minorHAnsi" w:hAnsiTheme="minorHAnsi" w:cstheme="minorHAnsi"/>
                <w:b/>
                <w:bCs/>
                <w:sz w:val="22"/>
                <w:szCs w:val="18"/>
              </w:rPr>
              <w:t>What is it?</w:t>
            </w:r>
          </w:p>
        </w:tc>
      </w:tr>
      <w:tr w:rsidR="00A63B0A" w:rsidRPr="00F903A7" w14:paraId="7120A0BB" w14:textId="77777777" w:rsidTr="00E55F2C">
        <w:tc>
          <w:tcPr>
            <w:tcW w:w="2310" w:type="dxa"/>
          </w:tcPr>
          <w:p w14:paraId="540E33E2" w14:textId="77777777" w:rsidR="00A63B0A" w:rsidRPr="00F903A7" w:rsidRDefault="00A63B0A" w:rsidP="00E55F2C">
            <w:pPr>
              <w:rPr>
                <w:rFonts w:asciiTheme="minorHAnsi" w:hAnsiTheme="minorHAnsi" w:cstheme="minorHAnsi"/>
                <w:sz w:val="22"/>
                <w:szCs w:val="18"/>
              </w:rPr>
            </w:pPr>
            <w:r w:rsidRPr="00F903A7">
              <w:rPr>
                <w:rFonts w:asciiTheme="minorHAnsi" w:hAnsiTheme="minorHAnsi" w:cstheme="minorHAnsi"/>
                <w:sz w:val="22"/>
                <w:szCs w:val="18"/>
              </w:rPr>
              <w:t>Enduring Power of Attorney (EPOA)</w:t>
            </w:r>
          </w:p>
        </w:tc>
        <w:tc>
          <w:tcPr>
            <w:tcW w:w="6729" w:type="dxa"/>
          </w:tcPr>
          <w:p w14:paraId="3FE93846" w14:textId="6BB58412" w:rsidR="00A63B0A" w:rsidRPr="00F903A7" w:rsidRDefault="00A63B0A" w:rsidP="00E55F2C">
            <w:pPr>
              <w:rPr>
                <w:rFonts w:asciiTheme="minorHAnsi" w:hAnsiTheme="minorHAnsi" w:cstheme="minorHAnsi"/>
                <w:sz w:val="22"/>
                <w:szCs w:val="18"/>
              </w:rPr>
            </w:pPr>
            <w:r w:rsidRPr="00F903A7">
              <w:rPr>
                <w:rFonts w:asciiTheme="minorHAnsi" w:hAnsiTheme="minorHAnsi" w:cstheme="minorHAnsi"/>
                <w:sz w:val="22"/>
                <w:szCs w:val="18"/>
              </w:rPr>
              <w:t>Legally appointed individual. Can make decisions about health care, personal care, financial and medical research matters. Excludes removal of</w:t>
            </w:r>
            <w:r w:rsidR="00170CEA">
              <w:rPr>
                <w:rFonts w:asciiTheme="minorHAnsi" w:hAnsiTheme="minorHAnsi" w:cstheme="minorHAnsi"/>
                <w:sz w:val="22"/>
                <w:szCs w:val="18"/>
              </w:rPr>
              <w:t xml:space="preserve"> non-regenerative</w:t>
            </w:r>
            <w:r w:rsidRPr="00F903A7">
              <w:rPr>
                <w:rFonts w:asciiTheme="minorHAnsi" w:hAnsiTheme="minorHAnsi" w:cstheme="minorHAnsi"/>
                <w:sz w:val="22"/>
                <w:szCs w:val="18"/>
              </w:rPr>
              <w:t xml:space="preserve"> tissue, sterilisation, termination of pregnancy, Electroconvulsive Therapy or psychiatric surgery, healthcare prescribed by regulation.</w:t>
            </w:r>
          </w:p>
        </w:tc>
      </w:tr>
      <w:tr w:rsidR="00A63B0A" w:rsidRPr="00F903A7" w14:paraId="46C8C89C" w14:textId="77777777" w:rsidTr="00E55F2C">
        <w:tc>
          <w:tcPr>
            <w:tcW w:w="2310" w:type="dxa"/>
          </w:tcPr>
          <w:p w14:paraId="0BC314D5" w14:textId="77777777" w:rsidR="00A63B0A" w:rsidRPr="00F903A7" w:rsidRDefault="00A63B0A" w:rsidP="00E55F2C">
            <w:pPr>
              <w:rPr>
                <w:rFonts w:asciiTheme="minorHAnsi" w:hAnsiTheme="minorHAnsi" w:cstheme="minorHAnsi"/>
                <w:sz w:val="22"/>
                <w:szCs w:val="18"/>
              </w:rPr>
            </w:pPr>
            <w:r w:rsidRPr="00F903A7">
              <w:rPr>
                <w:rFonts w:asciiTheme="minorHAnsi" w:hAnsiTheme="minorHAnsi" w:cstheme="minorHAnsi"/>
                <w:sz w:val="22"/>
                <w:szCs w:val="18"/>
              </w:rPr>
              <w:t>Guardian</w:t>
            </w:r>
          </w:p>
        </w:tc>
        <w:tc>
          <w:tcPr>
            <w:tcW w:w="6729" w:type="dxa"/>
          </w:tcPr>
          <w:p w14:paraId="5602DC43" w14:textId="60C8DB8A" w:rsidR="00A63B0A" w:rsidRPr="00F903A7" w:rsidRDefault="00A63B0A" w:rsidP="00E55F2C">
            <w:pPr>
              <w:rPr>
                <w:rFonts w:asciiTheme="minorHAnsi" w:hAnsiTheme="minorHAnsi" w:cstheme="minorHAnsi"/>
                <w:sz w:val="22"/>
                <w:szCs w:val="18"/>
              </w:rPr>
            </w:pPr>
            <w:r w:rsidRPr="00F903A7">
              <w:rPr>
                <w:rFonts w:asciiTheme="minorHAnsi" w:hAnsiTheme="minorHAnsi" w:cstheme="minorHAnsi"/>
                <w:sz w:val="22"/>
                <w:szCs w:val="18"/>
              </w:rPr>
              <w:t xml:space="preserve">Legally appointed by ACT Civil and Administrative Tribunal (ACAT) to make </w:t>
            </w:r>
            <w:r w:rsidR="00170CEA">
              <w:rPr>
                <w:rFonts w:asciiTheme="minorHAnsi" w:hAnsiTheme="minorHAnsi" w:cstheme="minorHAnsi"/>
                <w:sz w:val="22"/>
                <w:szCs w:val="18"/>
              </w:rPr>
              <w:t xml:space="preserve">decisions including certain </w:t>
            </w:r>
            <w:r w:rsidRPr="00F903A7">
              <w:rPr>
                <w:rFonts w:asciiTheme="minorHAnsi" w:hAnsiTheme="minorHAnsi" w:cstheme="minorHAnsi"/>
                <w:sz w:val="22"/>
                <w:szCs w:val="18"/>
              </w:rPr>
              <w:t>health decisions</w:t>
            </w:r>
            <w:r>
              <w:rPr>
                <w:rFonts w:asciiTheme="minorHAnsi" w:hAnsiTheme="minorHAnsi" w:cstheme="minorHAnsi"/>
                <w:sz w:val="22"/>
                <w:szCs w:val="18"/>
              </w:rPr>
              <w:t xml:space="preserve"> </w:t>
            </w:r>
            <w:r w:rsidR="00170CEA">
              <w:rPr>
                <w:rFonts w:asciiTheme="minorHAnsi" w:hAnsiTheme="minorHAnsi" w:cstheme="minorHAnsi"/>
                <w:sz w:val="22"/>
                <w:szCs w:val="18"/>
              </w:rPr>
              <w:t xml:space="preserve">in certain circumstances including </w:t>
            </w:r>
            <w:r>
              <w:rPr>
                <w:rFonts w:asciiTheme="minorHAnsi" w:hAnsiTheme="minorHAnsi" w:cstheme="minorHAnsi"/>
                <w:sz w:val="22"/>
                <w:szCs w:val="18"/>
              </w:rPr>
              <w:t>when there is no EPOA</w:t>
            </w:r>
            <w:r w:rsidRPr="00F903A7">
              <w:rPr>
                <w:rFonts w:asciiTheme="minorHAnsi" w:hAnsiTheme="minorHAnsi" w:cstheme="minorHAnsi"/>
                <w:sz w:val="22"/>
                <w:szCs w:val="18"/>
              </w:rPr>
              <w:t>.</w:t>
            </w:r>
          </w:p>
        </w:tc>
      </w:tr>
      <w:tr w:rsidR="00A63B0A" w:rsidRPr="00F903A7" w14:paraId="7F4AED22" w14:textId="77777777" w:rsidTr="00E55F2C">
        <w:tc>
          <w:tcPr>
            <w:tcW w:w="2310" w:type="dxa"/>
          </w:tcPr>
          <w:p w14:paraId="1FC4F372" w14:textId="77777777" w:rsidR="00A63B0A" w:rsidRPr="00F903A7" w:rsidRDefault="00A63B0A" w:rsidP="00E55F2C">
            <w:pPr>
              <w:rPr>
                <w:rFonts w:asciiTheme="minorHAnsi" w:hAnsiTheme="minorHAnsi" w:cstheme="minorHAnsi"/>
                <w:sz w:val="22"/>
                <w:szCs w:val="18"/>
              </w:rPr>
            </w:pPr>
            <w:r w:rsidRPr="00F903A7">
              <w:rPr>
                <w:rFonts w:asciiTheme="minorHAnsi" w:hAnsiTheme="minorHAnsi" w:cstheme="minorHAnsi"/>
                <w:sz w:val="22"/>
                <w:szCs w:val="18"/>
              </w:rPr>
              <w:t>Health Attorney</w:t>
            </w:r>
          </w:p>
        </w:tc>
        <w:tc>
          <w:tcPr>
            <w:tcW w:w="6729" w:type="dxa"/>
          </w:tcPr>
          <w:p w14:paraId="61BC3008" w14:textId="77777777" w:rsidR="00A63B0A" w:rsidRPr="00F903A7" w:rsidRDefault="00A63B0A" w:rsidP="00E55F2C">
            <w:pPr>
              <w:rPr>
                <w:rFonts w:asciiTheme="minorHAnsi" w:hAnsiTheme="minorHAnsi" w:cstheme="minorHAnsi"/>
                <w:sz w:val="22"/>
                <w:szCs w:val="18"/>
              </w:rPr>
            </w:pPr>
            <w:r w:rsidRPr="00F903A7">
              <w:rPr>
                <w:rFonts w:asciiTheme="minorHAnsi" w:hAnsiTheme="minorHAnsi" w:cstheme="minorHAnsi"/>
                <w:sz w:val="22"/>
                <w:szCs w:val="18"/>
              </w:rPr>
              <w:t>Can make health decisions when there is no EPOA or Guardianship order. Appointed by the senior treating medical officer:</w:t>
            </w:r>
          </w:p>
          <w:p w14:paraId="0B8B9806" w14:textId="77777777" w:rsidR="00A63B0A" w:rsidRPr="00F903A7" w:rsidRDefault="00A63B0A" w:rsidP="00047B5D">
            <w:pPr>
              <w:pStyle w:val="ListParagraph"/>
              <w:numPr>
                <w:ilvl w:val="0"/>
                <w:numId w:val="26"/>
              </w:numPr>
              <w:rPr>
                <w:rFonts w:asciiTheme="minorHAnsi" w:hAnsiTheme="minorHAnsi" w:cstheme="minorHAnsi"/>
                <w:sz w:val="22"/>
                <w:szCs w:val="18"/>
              </w:rPr>
            </w:pPr>
            <w:r w:rsidRPr="00F903A7">
              <w:rPr>
                <w:rFonts w:asciiTheme="minorHAnsi" w:hAnsiTheme="minorHAnsi" w:cstheme="minorHAnsi"/>
                <w:sz w:val="22"/>
                <w:szCs w:val="18"/>
              </w:rPr>
              <w:t xml:space="preserve">Domestic partner, </w:t>
            </w:r>
          </w:p>
          <w:p w14:paraId="0553CDFD" w14:textId="77777777" w:rsidR="00A63B0A" w:rsidRPr="00F903A7" w:rsidRDefault="00A63B0A" w:rsidP="00047B5D">
            <w:pPr>
              <w:pStyle w:val="ListParagraph"/>
              <w:numPr>
                <w:ilvl w:val="0"/>
                <w:numId w:val="26"/>
              </w:numPr>
              <w:rPr>
                <w:rFonts w:asciiTheme="minorHAnsi" w:hAnsiTheme="minorHAnsi" w:cstheme="minorHAnsi"/>
                <w:sz w:val="22"/>
                <w:szCs w:val="18"/>
              </w:rPr>
            </w:pPr>
            <w:r w:rsidRPr="00F903A7">
              <w:rPr>
                <w:rFonts w:asciiTheme="minorHAnsi" w:hAnsiTheme="minorHAnsi" w:cstheme="minorHAnsi"/>
                <w:sz w:val="22"/>
                <w:szCs w:val="18"/>
              </w:rPr>
              <w:t xml:space="preserve">Carer, or </w:t>
            </w:r>
          </w:p>
          <w:p w14:paraId="7B121209" w14:textId="77777777" w:rsidR="00A63B0A" w:rsidRPr="00F903A7" w:rsidRDefault="00A63B0A" w:rsidP="00047B5D">
            <w:pPr>
              <w:pStyle w:val="ListParagraph"/>
              <w:numPr>
                <w:ilvl w:val="0"/>
                <w:numId w:val="26"/>
              </w:numPr>
              <w:rPr>
                <w:rFonts w:asciiTheme="minorHAnsi" w:hAnsiTheme="minorHAnsi" w:cstheme="minorHAnsi"/>
                <w:sz w:val="22"/>
                <w:szCs w:val="18"/>
              </w:rPr>
            </w:pPr>
            <w:r w:rsidRPr="00F903A7">
              <w:rPr>
                <w:rFonts w:asciiTheme="minorHAnsi" w:hAnsiTheme="minorHAnsi" w:cstheme="minorHAnsi"/>
                <w:sz w:val="22"/>
                <w:szCs w:val="18"/>
              </w:rPr>
              <w:t>Close relative or friend.</w:t>
            </w:r>
          </w:p>
        </w:tc>
      </w:tr>
      <w:tr w:rsidR="00A63B0A" w:rsidRPr="00F903A7" w14:paraId="268C7F11" w14:textId="77777777" w:rsidTr="00E55F2C">
        <w:tc>
          <w:tcPr>
            <w:tcW w:w="2310" w:type="dxa"/>
          </w:tcPr>
          <w:p w14:paraId="787839F1" w14:textId="77777777" w:rsidR="00A63B0A" w:rsidRPr="00F903A7" w:rsidRDefault="00A63B0A" w:rsidP="00E55F2C">
            <w:pPr>
              <w:rPr>
                <w:rFonts w:asciiTheme="minorHAnsi" w:hAnsiTheme="minorHAnsi" w:cstheme="minorHAnsi"/>
                <w:sz w:val="22"/>
                <w:szCs w:val="18"/>
              </w:rPr>
            </w:pPr>
            <w:r w:rsidRPr="00F903A7">
              <w:rPr>
                <w:rFonts w:asciiTheme="minorHAnsi" w:hAnsiTheme="minorHAnsi" w:cstheme="minorHAnsi"/>
                <w:sz w:val="22"/>
                <w:szCs w:val="18"/>
              </w:rPr>
              <w:t>Statement of Choices</w:t>
            </w:r>
          </w:p>
        </w:tc>
        <w:tc>
          <w:tcPr>
            <w:tcW w:w="6729" w:type="dxa"/>
          </w:tcPr>
          <w:p w14:paraId="3753D7D9" w14:textId="77777777" w:rsidR="00A63B0A" w:rsidRPr="00F903A7" w:rsidRDefault="00A63B0A" w:rsidP="00E55F2C">
            <w:pPr>
              <w:rPr>
                <w:rFonts w:asciiTheme="minorHAnsi" w:hAnsiTheme="minorHAnsi" w:cstheme="minorHAnsi"/>
                <w:sz w:val="22"/>
                <w:szCs w:val="18"/>
              </w:rPr>
            </w:pPr>
            <w:r w:rsidRPr="00F903A7">
              <w:rPr>
                <w:rFonts w:asciiTheme="minorHAnsi" w:hAnsiTheme="minorHAnsi" w:cstheme="minorHAnsi"/>
                <w:sz w:val="22"/>
                <w:szCs w:val="18"/>
              </w:rPr>
              <w:t>Document which guides treatment decisions by substitute decision maker. Not legally binding</w:t>
            </w:r>
            <w:r>
              <w:rPr>
                <w:rFonts w:asciiTheme="minorHAnsi" w:hAnsiTheme="minorHAnsi" w:cstheme="minorHAnsi"/>
                <w:sz w:val="22"/>
                <w:szCs w:val="18"/>
              </w:rPr>
              <w:t xml:space="preserve"> but supports an EPOA</w:t>
            </w:r>
          </w:p>
        </w:tc>
      </w:tr>
      <w:tr w:rsidR="00A63B0A" w:rsidRPr="00F903A7" w14:paraId="26B74AA3" w14:textId="77777777" w:rsidTr="00E55F2C">
        <w:tc>
          <w:tcPr>
            <w:tcW w:w="2310" w:type="dxa"/>
          </w:tcPr>
          <w:p w14:paraId="76F383D7" w14:textId="77777777" w:rsidR="00A63B0A" w:rsidRPr="00F903A7" w:rsidRDefault="00A63B0A" w:rsidP="00E55F2C">
            <w:pPr>
              <w:rPr>
                <w:rFonts w:asciiTheme="minorHAnsi" w:hAnsiTheme="minorHAnsi" w:cstheme="minorHAnsi"/>
                <w:sz w:val="22"/>
                <w:szCs w:val="18"/>
              </w:rPr>
            </w:pPr>
            <w:r w:rsidRPr="00F903A7">
              <w:rPr>
                <w:rFonts w:asciiTheme="minorHAnsi" w:hAnsiTheme="minorHAnsi" w:cstheme="minorHAnsi"/>
                <w:sz w:val="22"/>
                <w:szCs w:val="18"/>
              </w:rPr>
              <w:t>Health Direction</w:t>
            </w:r>
          </w:p>
          <w:p w14:paraId="7715D90C" w14:textId="77777777" w:rsidR="00A63B0A" w:rsidRPr="00F903A7" w:rsidRDefault="00A63B0A" w:rsidP="00E55F2C">
            <w:pPr>
              <w:rPr>
                <w:rFonts w:asciiTheme="minorHAnsi" w:hAnsiTheme="minorHAnsi" w:cstheme="minorHAnsi"/>
                <w:sz w:val="22"/>
                <w:szCs w:val="18"/>
              </w:rPr>
            </w:pPr>
          </w:p>
        </w:tc>
        <w:tc>
          <w:tcPr>
            <w:tcW w:w="6729" w:type="dxa"/>
          </w:tcPr>
          <w:p w14:paraId="1C348AA3" w14:textId="135B362E" w:rsidR="00A63B0A" w:rsidRPr="00F903A7" w:rsidRDefault="00A63B0A" w:rsidP="00E55F2C">
            <w:pPr>
              <w:rPr>
                <w:rFonts w:asciiTheme="minorHAnsi" w:hAnsiTheme="minorHAnsi" w:cstheme="minorHAnsi"/>
                <w:sz w:val="22"/>
                <w:szCs w:val="18"/>
              </w:rPr>
            </w:pPr>
            <w:r w:rsidRPr="00F903A7">
              <w:rPr>
                <w:rFonts w:asciiTheme="minorHAnsi" w:hAnsiTheme="minorHAnsi" w:cstheme="minorHAnsi"/>
                <w:sz w:val="22"/>
                <w:szCs w:val="18"/>
              </w:rPr>
              <w:t xml:space="preserve">Legally binding document containing information about </w:t>
            </w:r>
            <w:r w:rsidR="00170CEA">
              <w:rPr>
                <w:rFonts w:asciiTheme="minorHAnsi" w:hAnsiTheme="minorHAnsi" w:cstheme="minorHAnsi"/>
                <w:sz w:val="22"/>
                <w:szCs w:val="18"/>
              </w:rPr>
              <w:t>refusal or withdrawal of</w:t>
            </w:r>
            <w:r w:rsidRPr="00F903A7">
              <w:rPr>
                <w:rFonts w:asciiTheme="minorHAnsi" w:hAnsiTheme="minorHAnsi" w:cstheme="minorHAnsi"/>
                <w:sz w:val="22"/>
                <w:szCs w:val="18"/>
              </w:rPr>
              <w:t xml:space="preserve"> medical treatment (now or in the future). </w:t>
            </w:r>
            <w:r w:rsidR="00170CEA">
              <w:rPr>
                <w:rFonts w:asciiTheme="minorHAnsi" w:hAnsiTheme="minorHAnsi" w:cstheme="minorHAnsi"/>
                <w:sz w:val="22"/>
                <w:szCs w:val="18"/>
              </w:rPr>
              <w:t xml:space="preserve">If it is inconsistent with an existing EPOA, the attorney must comply with the Health Directtion. It can be </w:t>
            </w:r>
            <w:r w:rsidRPr="00F903A7">
              <w:rPr>
                <w:rFonts w:asciiTheme="minorHAnsi" w:hAnsiTheme="minorHAnsi" w:cstheme="minorHAnsi"/>
                <w:sz w:val="22"/>
                <w:szCs w:val="18"/>
              </w:rPr>
              <w:t>if the person’s wishes have changed</w:t>
            </w:r>
            <w:r w:rsidR="00170CEA">
              <w:rPr>
                <w:rFonts w:asciiTheme="minorHAnsi" w:hAnsiTheme="minorHAnsi" w:cstheme="minorHAnsi"/>
                <w:sz w:val="22"/>
                <w:szCs w:val="18"/>
              </w:rPr>
              <w:t xml:space="preserve"> and they have clearly expressed this to a health professional or someone else</w:t>
            </w:r>
            <w:r w:rsidRPr="00F903A7">
              <w:rPr>
                <w:rFonts w:asciiTheme="minorHAnsi" w:hAnsiTheme="minorHAnsi" w:cstheme="minorHAnsi"/>
                <w:sz w:val="22"/>
                <w:szCs w:val="18"/>
              </w:rPr>
              <w:t>.</w:t>
            </w:r>
          </w:p>
        </w:tc>
      </w:tr>
      <w:tr w:rsidR="00A63B0A" w:rsidRPr="00F903A7" w14:paraId="6558068C" w14:textId="77777777" w:rsidTr="00E55F2C">
        <w:tc>
          <w:tcPr>
            <w:tcW w:w="2310" w:type="dxa"/>
          </w:tcPr>
          <w:p w14:paraId="60B70443" w14:textId="0F8FE59E" w:rsidR="00A63B0A" w:rsidRPr="00F903A7" w:rsidRDefault="00A63B0A" w:rsidP="00E55F2C">
            <w:pPr>
              <w:rPr>
                <w:rFonts w:asciiTheme="minorHAnsi" w:hAnsiTheme="minorHAnsi" w:cstheme="minorHAnsi"/>
                <w:sz w:val="22"/>
                <w:szCs w:val="18"/>
              </w:rPr>
            </w:pPr>
            <w:r w:rsidRPr="00F903A7">
              <w:rPr>
                <w:rFonts w:asciiTheme="minorHAnsi" w:hAnsiTheme="minorHAnsi" w:cstheme="minorHAnsi"/>
                <w:sz w:val="22"/>
                <w:szCs w:val="18"/>
              </w:rPr>
              <w:t>Public Trustee and Guardian</w:t>
            </w:r>
            <w:r w:rsidR="00170CEA">
              <w:rPr>
                <w:rFonts w:asciiTheme="minorHAnsi" w:hAnsiTheme="minorHAnsi" w:cstheme="minorHAnsi"/>
                <w:sz w:val="22"/>
                <w:szCs w:val="18"/>
              </w:rPr>
              <w:t xml:space="preserve"> (PTG)</w:t>
            </w:r>
          </w:p>
        </w:tc>
        <w:tc>
          <w:tcPr>
            <w:tcW w:w="6729" w:type="dxa"/>
          </w:tcPr>
          <w:p w14:paraId="682B6F41" w14:textId="1E68976C" w:rsidR="00A63B0A" w:rsidRPr="00F903A7" w:rsidRDefault="00A63B0A" w:rsidP="00E55F2C">
            <w:pPr>
              <w:rPr>
                <w:rFonts w:asciiTheme="minorHAnsi" w:hAnsiTheme="minorHAnsi" w:cstheme="minorHAnsi"/>
                <w:sz w:val="22"/>
                <w:szCs w:val="18"/>
              </w:rPr>
            </w:pPr>
            <w:r w:rsidRPr="00F903A7">
              <w:rPr>
                <w:rFonts w:asciiTheme="minorHAnsi" w:hAnsiTheme="minorHAnsi" w:cstheme="minorHAnsi"/>
                <w:sz w:val="22"/>
                <w:szCs w:val="18"/>
              </w:rPr>
              <w:t>Acts as guardian where none exist</w:t>
            </w:r>
            <w:r w:rsidR="00170CEA">
              <w:rPr>
                <w:rFonts w:asciiTheme="minorHAnsi" w:hAnsiTheme="minorHAnsi" w:cstheme="minorHAnsi"/>
                <w:sz w:val="22"/>
                <w:szCs w:val="18"/>
              </w:rPr>
              <w:t xml:space="preserve">. If a health attorney refuses consent to medical treatment for a person with impaired decision making capacity and a health professional believes the refusal is inconsistent with a health direction, they must refer the matter to the PTG for review. A health professional must also refer a matter involving a disagreement between health attorneys to the PTG.  </w:t>
            </w:r>
          </w:p>
        </w:tc>
      </w:tr>
    </w:tbl>
    <w:p w14:paraId="7D002550" w14:textId="77777777" w:rsidR="00A63B0A" w:rsidRPr="00F903A7" w:rsidRDefault="00A63B0A" w:rsidP="00A63B0A">
      <w:pPr>
        <w:rPr>
          <w:rFonts w:asciiTheme="minorHAnsi" w:hAnsiTheme="minorHAnsi" w:cstheme="minorHAnsi"/>
          <w:sz w:val="22"/>
          <w:szCs w:val="18"/>
        </w:rPr>
      </w:pPr>
    </w:p>
    <w:p w14:paraId="09A462F4" w14:textId="77777777" w:rsidR="00A63B0A" w:rsidRPr="00F903A7" w:rsidRDefault="00A63B0A" w:rsidP="00A63B0A">
      <w:pPr>
        <w:rPr>
          <w:rFonts w:asciiTheme="minorHAnsi" w:hAnsiTheme="minorHAnsi" w:cstheme="minorHAnsi"/>
          <w:b/>
          <w:bCs/>
        </w:rPr>
      </w:pPr>
      <w:r w:rsidRPr="00F903A7">
        <w:rPr>
          <w:rFonts w:asciiTheme="minorHAnsi" w:hAnsiTheme="minorHAnsi" w:cstheme="minorHAnsi"/>
          <w:b/>
          <w:bCs/>
        </w:rPr>
        <w:t>Supported Decision Making and Substitute Decision Makers under the Mental Health Act 2015</w:t>
      </w:r>
    </w:p>
    <w:tbl>
      <w:tblPr>
        <w:tblStyle w:val="TableGrid"/>
        <w:tblW w:w="0" w:type="auto"/>
        <w:tblLook w:val="04A0" w:firstRow="1" w:lastRow="0" w:firstColumn="1" w:lastColumn="0" w:noHBand="0" w:noVBand="1"/>
      </w:tblPr>
      <w:tblGrid>
        <w:gridCol w:w="2310"/>
        <w:gridCol w:w="6729"/>
      </w:tblGrid>
      <w:tr w:rsidR="00A63B0A" w:rsidRPr="00F903A7" w14:paraId="1C913451" w14:textId="77777777" w:rsidTr="00E55F2C">
        <w:tc>
          <w:tcPr>
            <w:tcW w:w="2310" w:type="dxa"/>
          </w:tcPr>
          <w:p w14:paraId="0274EBE8" w14:textId="77777777" w:rsidR="00A63B0A" w:rsidRPr="00F903A7" w:rsidRDefault="00A63B0A" w:rsidP="00E55F2C">
            <w:pPr>
              <w:rPr>
                <w:rFonts w:asciiTheme="minorHAnsi" w:hAnsiTheme="minorHAnsi" w:cstheme="minorHAnsi"/>
                <w:b/>
                <w:bCs/>
                <w:sz w:val="22"/>
                <w:szCs w:val="18"/>
              </w:rPr>
            </w:pPr>
          </w:p>
        </w:tc>
        <w:tc>
          <w:tcPr>
            <w:tcW w:w="6729" w:type="dxa"/>
          </w:tcPr>
          <w:p w14:paraId="5A8ADEC6" w14:textId="77777777" w:rsidR="00A63B0A" w:rsidRPr="00F903A7" w:rsidRDefault="00A63B0A" w:rsidP="00E55F2C">
            <w:pPr>
              <w:rPr>
                <w:rFonts w:asciiTheme="minorHAnsi" w:hAnsiTheme="minorHAnsi" w:cstheme="minorHAnsi"/>
                <w:b/>
                <w:bCs/>
                <w:sz w:val="22"/>
                <w:szCs w:val="18"/>
              </w:rPr>
            </w:pPr>
            <w:r w:rsidRPr="00F903A7">
              <w:rPr>
                <w:rFonts w:asciiTheme="minorHAnsi" w:hAnsiTheme="minorHAnsi" w:cstheme="minorHAnsi"/>
                <w:b/>
                <w:bCs/>
                <w:sz w:val="22"/>
                <w:szCs w:val="18"/>
              </w:rPr>
              <w:t>Used for:</w:t>
            </w:r>
          </w:p>
        </w:tc>
      </w:tr>
      <w:tr w:rsidR="00A63B0A" w:rsidRPr="00F903A7" w14:paraId="5500B1FF" w14:textId="77777777" w:rsidTr="00E55F2C">
        <w:tc>
          <w:tcPr>
            <w:tcW w:w="2310" w:type="dxa"/>
          </w:tcPr>
          <w:p w14:paraId="0990BE80" w14:textId="77777777" w:rsidR="00A63B0A" w:rsidRPr="00F903A7" w:rsidRDefault="00A63B0A" w:rsidP="00E55F2C">
            <w:pPr>
              <w:rPr>
                <w:rFonts w:asciiTheme="minorHAnsi" w:hAnsiTheme="minorHAnsi" w:cstheme="minorHAnsi"/>
                <w:sz w:val="22"/>
                <w:szCs w:val="18"/>
              </w:rPr>
            </w:pPr>
            <w:r w:rsidRPr="00F903A7">
              <w:rPr>
                <w:rFonts w:asciiTheme="minorHAnsi" w:hAnsiTheme="minorHAnsi" w:cstheme="minorHAnsi"/>
                <w:sz w:val="22"/>
                <w:szCs w:val="18"/>
              </w:rPr>
              <w:t>Nominated Persons</w:t>
            </w:r>
          </w:p>
        </w:tc>
        <w:tc>
          <w:tcPr>
            <w:tcW w:w="6729" w:type="dxa"/>
          </w:tcPr>
          <w:p w14:paraId="10E8FB63" w14:textId="16F46B95" w:rsidR="00A63B0A" w:rsidRPr="00F903A7" w:rsidRDefault="007B6E03" w:rsidP="00E55F2C">
            <w:pPr>
              <w:rPr>
                <w:rFonts w:asciiTheme="minorHAnsi" w:hAnsiTheme="minorHAnsi" w:cstheme="minorHAnsi"/>
                <w:sz w:val="22"/>
                <w:szCs w:val="18"/>
              </w:rPr>
            </w:pPr>
            <w:r w:rsidRPr="00F903A7">
              <w:rPr>
                <w:rFonts w:asciiTheme="minorHAnsi" w:hAnsiTheme="minorHAnsi" w:cstheme="minorHAnsi"/>
                <w:sz w:val="22"/>
                <w:szCs w:val="18"/>
              </w:rPr>
              <w:t xml:space="preserve">Nominated in writing </w:t>
            </w:r>
            <w:r>
              <w:rPr>
                <w:rFonts w:asciiTheme="minorHAnsi" w:hAnsiTheme="minorHAnsi" w:cstheme="minorHAnsi"/>
                <w:sz w:val="22"/>
                <w:szCs w:val="18"/>
              </w:rPr>
              <w:t xml:space="preserve">by a person with a mental disorder or illness </w:t>
            </w:r>
            <w:r w:rsidRPr="00F903A7">
              <w:rPr>
                <w:rFonts w:asciiTheme="minorHAnsi" w:hAnsiTheme="minorHAnsi" w:cstheme="minorHAnsi"/>
                <w:sz w:val="22"/>
                <w:szCs w:val="18"/>
              </w:rPr>
              <w:t>to assist clinicians to know about the person’s interests</w:t>
            </w:r>
            <w:r>
              <w:rPr>
                <w:rFonts w:asciiTheme="minorHAnsi" w:hAnsiTheme="minorHAnsi" w:cstheme="minorHAnsi"/>
                <w:sz w:val="22"/>
                <w:szCs w:val="18"/>
              </w:rPr>
              <w:t>, views and wishes; receive information and be consulted about decsions in relation to treatment, care or support</w:t>
            </w:r>
            <w:r w:rsidRPr="00F903A7">
              <w:rPr>
                <w:rFonts w:asciiTheme="minorHAnsi" w:hAnsiTheme="minorHAnsi" w:cstheme="minorHAnsi"/>
                <w:sz w:val="22"/>
                <w:szCs w:val="18"/>
              </w:rPr>
              <w:t xml:space="preserve">. </w:t>
            </w:r>
            <w:r w:rsidR="00A63B0A" w:rsidRPr="00F903A7">
              <w:rPr>
                <w:rFonts w:asciiTheme="minorHAnsi" w:hAnsiTheme="minorHAnsi" w:cstheme="minorHAnsi"/>
                <w:sz w:val="22"/>
                <w:szCs w:val="18"/>
              </w:rPr>
              <w:t>Cannot make decisions or provide consent.</w:t>
            </w:r>
          </w:p>
        </w:tc>
      </w:tr>
      <w:tr w:rsidR="00A63B0A" w:rsidRPr="00F903A7" w14:paraId="44C92C5F" w14:textId="77777777" w:rsidTr="00E55F2C">
        <w:tc>
          <w:tcPr>
            <w:tcW w:w="2310" w:type="dxa"/>
          </w:tcPr>
          <w:p w14:paraId="16B963D9" w14:textId="77777777" w:rsidR="00A63B0A" w:rsidRPr="00F903A7" w:rsidRDefault="00A63B0A" w:rsidP="00E55F2C">
            <w:pPr>
              <w:rPr>
                <w:rFonts w:asciiTheme="minorHAnsi" w:hAnsiTheme="minorHAnsi" w:cstheme="minorHAnsi"/>
                <w:sz w:val="22"/>
                <w:szCs w:val="18"/>
              </w:rPr>
            </w:pPr>
            <w:r w:rsidRPr="00F903A7">
              <w:rPr>
                <w:rFonts w:asciiTheme="minorHAnsi" w:hAnsiTheme="minorHAnsi" w:cstheme="minorHAnsi"/>
                <w:sz w:val="22"/>
                <w:szCs w:val="18"/>
              </w:rPr>
              <w:t>Advance Agreement</w:t>
            </w:r>
          </w:p>
        </w:tc>
        <w:tc>
          <w:tcPr>
            <w:tcW w:w="6729" w:type="dxa"/>
          </w:tcPr>
          <w:p w14:paraId="613837FF" w14:textId="77777777" w:rsidR="00A63B0A" w:rsidRPr="00F903A7" w:rsidRDefault="00A63B0A" w:rsidP="00E55F2C">
            <w:pPr>
              <w:rPr>
                <w:rFonts w:asciiTheme="minorHAnsi" w:hAnsiTheme="minorHAnsi" w:cstheme="minorHAnsi"/>
                <w:sz w:val="22"/>
                <w:szCs w:val="18"/>
              </w:rPr>
            </w:pPr>
            <w:r w:rsidRPr="00F903A7">
              <w:rPr>
                <w:rFonts w:asciiTheme="minorHAnsi" w:hAnsiTheme="minorHAnsi" w:cstheme="minorHAnsi"/>
                <w:sz w:val="22"/>
                <w:szCs w:val="18"/>
              </w:rPr>
              <w:t>Contains information and preferences related to assistance the person may need when they lack capacity due to their mental illness or disorder (e.g. who will look after their house)</w:t>
            </w:r>
          </w:p>
        </w:tc>
      </w:tr>
      <w:tr w:rsidR="00A63B0A" w:rsidRPr="00F903A7" w14:paraId="147D4E00" w14:textId="77777777" w:rsidTr="00E55F2C">
        <w:tc>
          <w:tcPr>
            <w:tcW w:w="2310" w:type="dxa"/>
          </w:tcPr>
          <w:p w14:paraId="74B80037" w14:textId="77777777" w:rsidR="00A63B0A" w:rsidRPr="00F903A7" w:rsidRDefault="00A63B0A" w:rsidP="00E55F2C">
            <w:pPr>
              <w:rPr>
                <w:rFonts w:asciiTheme="minorHAnsi" w:hAnsiTheme="minorHAnsi" w:cstheme="minorHAnsi"/>
                <w:sz w:val="22"/>
                <w:szCs w:val="18"/>
              </w:rPr>
            </w:pPr>
            <w:r w:rsidRPr="00F903A7">
              <w:rPr>
                <w:rFonts w:asciiTheme="minorHAnsi" w:hAnsiTheme="minorHAnsi" w:cstheme="minorHAnsi"/>
                <w:sz w:val="22"/>
                <w:szCs w:val="18"/>
              </w:rPr>
              <w:t>Advance Consent Directions</w:t>
            </w:r>
          </w:p>
        </w:tc>
        <w:tc>
          <w:tcPr>
            <w:tcW w:w="6729" w:type="dxa"/>
          </w:tcPr>
          <w:p w14:paraId="51ED37AA" w14:textId="70864745" w:rsidR="00A63B0A" w:rsidRPr="00F903A7" w:rsidRDefault="00A63B0A" w:rsidP="00E55F2C">
            <w:pPr>
              <w:rPr>
                <w:rFonts w:asciiTheme="minorHAnsi" w:hAnsiTheme="minorHAnsi" w:cstheme="minorHAnsi"/>
                <w:sz w:val="22"/>
                <w:szCs w:val="18"/>
              </w:rPr>
            </w:pPr>
            <w:r w:rsidRPr="00F903A7">
              <w:rPr>
                <w:rFonts w:asciiTheme="minorHAnsi" w:hAnsiTheme="minorHAnsi" w:cstheme="minorHAnsi"/>
                <w:sz w:val="22"/>
                <w:szCs w:val="18"/>
              </w:rPr>
              <w:t xml:space="preserve">Contains consent or refusal for certain clinical activities, procedures or treatments that may occur in future </w:t>
            </w:r>
            <w:r w:rsidR="007B6E03">
              <w:rPr>
                <w:rFonts w:asciiTheme="minorHAnsi" w:hAnsiTheme="minorHAnsi" w:cstheme="minorHAnsi"/>
                <w:sz w:val="22"/>
                <w:szCs w:val="18"/>
              </w:rPr>
              <w:t xml:space="preserve">and about people who can be provided information or not </w:t>
            </w:r>
            <w:r w:rsidRPr="00F903A7">
              <w:rPr>
                <w:rFonts w:asciiTheme="minorHAnsi" w:hAnsiTheme="minorHAnsi" w:cstheme="minorHAnsi"/>
                <w:sz w:val="22"/>
                <w:szCs w:val="18"/>
              </w:rPr>
              <w:t>if the person lacks capacity due to their mental illness or disorder</w:t>
            </w:r>
          </w:p>
        </w:tc>
      </w:tr>
      <w:tr w:rsidR="00A63B0A" w:rsidRPr="00F903A7" w14:paraId="7BBFCAF7" w14:textId="77777777" w:rsidTr="00E55F2C">
        <w:tc>
          <w:tcPr>
            <w:tcW w:w="2310" w:type="dxa"/>
          </w:tcPr>
          <w:p w14:paraId="2626164A" w14:textId="77777777" w:rsidR="00A63B0A" w:rsidRPr="00F903A7" w:rsidRDefault="00A63B0A" w:rsidP="00E55F2C">
            <w:pPr>
              <w:rPr>
                <w:rFonts w:asciiTheme="minorHAnsi" w:hAnsiTheme="minorHAnsi" w:cstheme="minorHAnsi"/>
                <w:sz w:val="22"/>
                <w:szCs w:val="18"/>
              </w:rPr>
            </w:pPr>
            <w:r w:rsidRPr="00F903A7">
              <w:rPr>
                <w:rFonts w:asciiTheme="minorHAnsi" w:hAnsiTheme="minorHAnsi" w:cstheme="minorHAnsi"/>
                <w:sz w:val="22"/>
                <w:szCs w:val="18"/>
              </w:rPr>
              <w:t xml:space="preserve">Chief Psychiatrist </w:t>
            </w:r>
          </w:p>
        </w:tc>
        <w:tc>
          <w:tcPr>
            <w:tcW w:w="6729" w:type="dxa"/>
          </w:tcPr>
          <w:p w14:paraId="1E31E8E1" w14:textId="77777777" w:rsidR="00A63B0A" w:rsidRPr="00F903A7" w:rsidRDefault="00A63B0A" w:rsidP="00E55F2C">
            <w:pPr>
              <w:rPr>
                <w:rFonts w:asciiTheme="minorHAnsi" w:hAnsiTheme="minorHAnsi" w:cstheme="minorHAnsi"/>
                <w:sz w:val="22"/>
                <w:szCs w:val="18"/>
              </w:rPr>
            </w:pPr>
            <w:r w:rsidRPr="00F903A7">
              <w:rPr>
                <w:rFonts w:asciiTheme="minorHAnsi" w:hAnsiTheme="minorHAnsi" w:cstheme="minorHAnsi"/>
                <w:sz w:val="22"/>
                <w:szCs w:val="18"/>
              </w:rPr>
              <w:t>Consenting to Psychiatric Treatment or emergency Electroconvulsive Therapy, only when approved by ACT Civil and Administrative Tribunal (ACAT)</w:t>
            </w:r>
          </w:p>
        </w:tc>
      </w:tr>
    </w:tbl>
    <w:p w14:paraId="0222BABE" w14:textId="1B39ED65" w:rsidR="008E561E" w:rsidRDefault="008E561E" w:rsidP="008E561E">
      <w:pPr>
        <w:pStyle w:val="Heading2"/>
        <w:rPr>
          <w:rFonts w:cs="Calibri"/>
        </w:rPr>
      </w:pPr>
      <w:bookmarkStart w:id="69" w:name="_Toc48916394"/>
      <w:r>
        <w:t xml:space="preserve">Attachment </w:t>
      </w:r>
      <w:r w:rsidR="00A63B0A">
        <w:t>3</w:t>
      </w:r>
      <w:r>
        <w:t>: Determination of who can provide consent as a Substitute Decision Maker Flowchart.</w:t>
      </w:r>
      <w:bookmarkEnd w:id="69"/>
    </w:p>
    <w:p w14:paraId="0962C09A" w14:textId="7C13788A" w:rsidR="008E561E" w:rsidRDefault="00DC3B21" w:rsidP="007D6274">
      <w:pPr>
        <w:pStyle w:val="Default"/>
      </w:pPr>
      <w:r>
        <w:object w:dxaOrig="11235" w:dyaOrig="15300" w14:anchorId="0E1A1178">
          <v:shape id="_x0000_i1026" type="#_x0000_t75" style="width:453.75pt;height:618.75pt" o:ole="">
            <v:imagedata r:id="rId23" o:title=""/>
          </v:shape>
          <o:OLEObject Type="Embed" ProgID="Visio.Drawing.15" ShapeID="_x0000_i1026" DrawAspect="Content" ObjectID="_1701178253" r:id="rId24"/>
        </w:object>
      </w:r>
    </w:p>
    <w:p w14:paraId="2F3798DD" w14:textId="77777777" w:rsidR="007D6274" w:rsidRDefault="007D6274" w:rsidP="007D6274">
      <w:pPr>
        <w:pStyle w:val="Default"/>
        <w:rPr>
          <w:rFonts w:ascii="Calibri" w:hAnsi="Calibri" w:cs="Calibri"/>
        </w:rPr>
      </w:pPr>
    </w:p>
    <w:p w14:paraId="2C83828E" w14:textId="77777777" w:rsidR="008E561E" w:rsidRDefault="008E561E" w:rsidP="008E561E">
      <w:pPr>
        <w:pStyle w:val="Default"/>
        <w:ind w:left="426"/>
        <w:rPr>
          <w:rFonts w:ascii="Calibri" w:hAnsi="Calibri" w:cs="Calibri"/>
        </w:rPr>
        <w:sectPr w:rsidR="008E561E" w:rsidSect="00B3063A">
          <w:headerReference w:type="default" r:id="rId25"/>
          <w:footerReference w:type="default" r:id="rId26"/>
          <w:pgSz w:w="11906" w:h="16838"/>
          <w:pgMar w:top="663" w:right="1418" w:bottom="1440" w:left="1418" w:header="357" w:footer="308" w:gutter="0"/>
          <w:cols w:space="708"/>
          <w:docGrid w:linePitch="360"/>
        </w:sectPr>
      </w:pPr>
    </w:p>
    <w:p w14:paraId="4C344B4E" w14:textId="22214190" w:rsidR="008E561E" w:rsidRDefault="008E561E" w:rsidP="008E561E">
      <w:pPr>
        <w:pStyle w:val="Heading2"/>
      </w:pPr>
      <w:bookmarkStart w:id="70" w:name="_Toc48916395"/>
      <w:r w:rsidRPr="000B7948">
        <w:t xml:space="preserve">Attachment </w:t>
      </w:r>
      <w:r w:rsidR="00A63B0A">
        <w:t>4</w:t>
      </w:r>
      <w:r w:rsidRPr="000B7948">
        <w:t xml:space="preserve">: Mental Health </w:t>
      </w:r>
      <w:r w:rsidR="00E56792" w:rsidRPr="000B7948">
        <w:t xml:space="preserve">Pathways </w:t>
      </w:r>
      <w:r w:rsidRPr="000B7948">
        <w:t>to Consent</w:t>
      </w:r>
      <w:bookmarkEnd w:id="70"/>
      <w:r w:rsidRPr="000B7948">
        <w:t xml:space="preserve"> </w:t>
      </w:r>
    </w:p>
    <w:p w14:paraId="29BDA469" w14:textId="500580B7" w:rsidR="008E561E" w:rsidRPr="00291242" w:rsidRDefault="00E56792" w:rsidP="008E561E">
      <w:r>
        <w:object w:dxaOrig="11581" w:dyaOrig="10231" w14:anchorId="3432C96A">
          <v:shape id="_x0000_i1027" type="#_x0000_t75" style="width:453.75pt;height:401.25pt" o:ole="">
            <v:imagedata r:id="rId27" o:title=""/>
          </v:shape>
          <o:OLEObject Type="Embed" ProgID="Visio.Drawing.15" ShapeID="_x0000_i1027" DrawAspect="Content" ObjectID="_1701178254" r:id="rId28"/>
        </w:object>
      </w:r>
    </w:p>
    <w:p w14:paraId="6B592795" w14:textId="77777777" w:rsidR="008E561E" w:rsidRPr="00626D1E" w:rsidRDefault="008E561E" w:rsidP="008E561E"/>
    <w:p w14:paraId="31FF9AA4" w14:textId="1B779D92" w:rsidR="007E3784" w:rsidRDefault="007E3784">
      <w:r>
        <w:br w:type="page"/>
      </w:r>
    </w:p>
    <w:p w14:paraId="17735834" w14:textId="1D780F86" w:rsidR="007E3784" w:rsidRPr="00034564" w:rsidRDefault="00E42B5C" w:rsidP="007E3784">
      <w:pPr>
        <w:pStyle w:val="Heading2"/>
      </w:pPr>
      <w:bookmarkStart w:id="71" w:name="_Toc48916396"/>
      <w:r>
        <w:t xml:space="preserve">Attachment </w:t>
      </w:r>
      <w:r w:rsidR="00A63B0A">
        <w:t>5</w:t>
      </w:r>
      <w:r>
        <w:t xml:space="preserve">: </w:t>
      </w:r>
      <w:r w:rsidR="007E3784" w:rsidRPr="00034564">
        <w:t>Informed Consent Process for Paediatric Magnetic Resonance Imaging (MRI) with General Anaesthetic (GA)</w:t>
      </w:r>
      <w:bookmarkEnd w:id="71"/>
    </w:p>
    <w:p w14:paraId="3F0B8341" w14:textId="77777777" w:rsidR="007E3784" w:rsidRPr="001315E1" w:rsidRDefault="007E3784" w:rsidP="007E3784">
      <w:pPr>
        <w:rPr>
          <w:szCs w:val="24"/>
        </w:rPr>
      </w:pPr>
    </w:p>
    <w:p w14:paraId="37B72F94" w14:textId="77777777" w:rsidR="007E3784" w:rsidRPr="001315E1" w:rsidRDefault="007E3784" w:rsidP="001315E1">
      <w:pPr>
        <w:pStyle w:val="ListParagraph"/>
        <w:numPr>
          <w:ilvl w:val="0"/>
          <w:numId w:val="15"/>
        </w:numPr>
        <w:rPr>
          <w:szCs w:val="24"/>
          <w:lang w:eastAsia="en-AU"/>
        </w:rPr>
      </w:pPr>
      <w:r w:rsidRPr="001315E1">
        <w:rPr>
          <w:szCs w:val="24"/>
          <w:lang w:eastAsia="en-AU"/>
        </w:rPr>
        <w:t>Paediatrician refers patient for MRI with GA</w:t>
      </w:r>
    </w:p>
    <w:p w14:paraId="09A907E0" w14:textId="77777777" w:rsidR="007E3784" w:rsidRPr="001315E1" w:rsidRDefault="007E3784" w:rsidP="001315E1">
      <w:pPr>
        <w:pStyle w:val="ListParagraph"/>
        <w:numPr>
          <w:ilvl w:val="0"/>
          <w:numId w:val="15"/>
        </w:numPr>
        <w:rPr>
          <w:szCs w:val="24"/>
          <w:lang w:eastAsia="en-AU"/>
        </w:rPr>
      </w:pPr>
      <w:r w:rsidRPr="001315E1">
        <w:rPr>
          <w:szCs w:val="24"/>
          <w:lang w:eastAsia="en-AU"/>
        </w:rPr>
        <w:t>Paediatrician provides patient and their family with GA and MRI information sheets and discusses the content, main risks and options for asking further questions</w:t>
      </w:r>
    </w:p>
    <w:p w14:paraId="349FDE50" w14:textId="77777777" w:rsidR="007E3784" w:rsidRPr="001315E1" w:rsidRDefault="007E3784" w:rsidP="001315E1">
      <w:pPr>
        <w:pStyle w:val="ListParagraph"/>
        <w:numPr>
          <w:ilvl w:val="0"/>
          <w:numId w:val="15"/>
        </w:numPr>
        <w:rPr>
          <w:szCs w:val="24"/>
          <w:lang w:eastAsia="en-AU"/>
        </w:rPr>
      </w:pPr>
      <w:r w:rsidRPr="001315E1">
        <w:rPr>
          <w:szCs w:val="24"/>
          <w:lang w:eastAsia="en-AU"/>
        </w:rPr>
        <w:t>Paediatrician does a preliminary identification of low risk or high risk for general anaesthesia (examples of high risk: upper airway compromise, chronic cardiac disease, previous anaesthetic issues)</w:t>
      </w:r>
    </w:p>
    <w:p w14:paraId="742076E8" w14:textId="77777777" w:rsidR="007E3784" w:rsidRPr="001315E1" w:rsidRDefault="007E3784" w:rsidP="001315E1">
      <w:pPr>
        <w:pStyle w:val="ListParagraph"/>
        <w:numPr>
          <w:ilvl w:val="0"/>
          <w:numId w:val="15"/>
        </w:numPr>
        <w:rPr>
          <w:szCs w:val="24"/>
          <w:lang w:eastAsia="en-AU"/>
        </w:rPr>
      </w:pPr>
      <w:r w:rsidRPr="001315E1">
        <w:rPr>
          <w:szCs w:val="24"/>
          <w:lang w:eastAsia="en-AU"/>
        </w:rPr>
        <w:t>If low risk patient normal booking process.</w:t>
      </w:r>
    </w:p>
    <w:p w14:paraId="1C7E85F0" w14:textId="77777777" w:rsidR="007E3784" w:rsidRPr="001315E1" w:rsidRDefault="007E3784" w:rsidP="001315E1">
      <w:pPr>
        <w:pStyle w:val="ListParagraph"/>
        <w:numPr>
          <w:ilvl w:val="0"/>
          <w:numId w:val="15"/>
        </w:numPr>
        <w:rPr>
          <w:szCs w:val="24"/>
          <w:lang w:eastAsia="en-AU"/>
        </w:rPr>
      </w:pPr>
      <w:r w:rsidRPr="001315E1">
        <w:rPr>
          <w:szCs w:val="24"/>
          <w:lang w:eastAsia="en-AU"/>
        </w:rPr>
        <w:t>Medical Imaging calls to book appointment and asks if patient or family has any questions</w:t>
      </w:r>
    </w:p>
    <w:p w14:paraId="3CE51224" w14:textId="77777777" w:rsidR="007E3784" w:rsidRPr="001315E1" w:rsidRDefault="007E3784" w:rsidP="00047B5D">
      <w:pPr>
        <w:pStyle w:val="ListParagraph"/>
        <w:numPr>
          <w:ilvl w:val="0"/>
          <w:numId w:val="37"/>
        </w:numPr>
        <w:rPr>
          <w:szCs w:val="24"/>
          <w:lang w:eastAsia="en-AU"/>
        </w:rPr>
      </w:pPr>
      <w:r w:rsidRPr="001315E1">
        <w:rPr>
          <w:szCs w:val="24"/>
          <w:lang w:eastAsia="en-AU"/>
        </w:rPr>
        <w:t xml:space="preserve">Any questions about MRI (general) </w:t>
      </w:r>
      <w:r w:rsidRPr="001315E1">
        <w:rPr>
          <w:rFonts w:ascii="Wingdings" w:eastAsia="Wingdings" w:hAnsi="Wingdings" w:cs="Wingdings"/>
          <w:lang w:eastAsia="en-AU"/>
        </w:rPr>
        <w:t>à</w:t>
      </w:r>
      <w:r w:rsidRPr="001315E1">
        <w:rPr>
          <w:szCs w:val="24"/>
          <w:lang w:eastAsia="en-AU"/>
        </w:rPr>
        <w:t xml:space="preserve"> Medical Imaging to answer</w:t>
      </w:r>
    </w:p>
    <w:p w14:paraId="3AF5D3A2" w14:textId="77777777" w:rsidR="007E3784" w:rsidRPr="001315E1" w:rsidRDefault="007E3784" w:rsidP="00047B5D">
      <w:pPr>
        <w:pStyle w:val="ListParagraph"/>
        <w:numPr>
          <w:ilvl w:val="0"/>
          <w:numId w:val="37"/>
        </w:numPr>
        <w:rPr>
          <w:szCs w:val="24"/>
          <w:lang w:eastAsia="en-AU"/>
        </w:rPr>
      </w:pPr>
      <w:r w:rsidRPr="001315E1">
        <w:rPr>
          <w:szCs w:val="24"/>
          <w:lang w:eastAsia="en-AU"/>
        </w:rPr>
        <w:t>Any questions about MRI (patient specific)</w:t>
      </w:r>
      <w:r w:rsidRPr="001315E1">
        <w:rPr>
          <w:rFonts w:ascii="Wingdings" w:eastAsia="Wingdings" w:hAnsi="Wingdings" w:cs="Wingdings"/>
          <w:lang w:eastAsia="en-AU"/>
        </w:rPr>
        <w:t>à</w:t>
      </w:r>
      <w:r w:rsidRPr="001315E1">
        <w:rPr>
          <w:szCs w:val="24"/>
          <w:lang w:eastAsia="en-AU"/>
        </w:rPr>
        <w:t xml:space="preserve"> ask patient/family to call paediatrician</w:t>
      </w:r>
    </w:p>
    <w:p w14:paraId="03C4BE8E" w14:textId="752EF271" w:rsidR="007E3784" w:rsidRPr="001315E1" w:rsidRDefault="007E3784" w:rsidP="00047B5D">
      <w:pPr>
        <w:pStyle w:val="ListParagraph"/>
        <w:numPr>
          <w:ilvl w:val="0"/>
          <w:numId w:val="37"/>
        </w:numPr>
        <w:rPr>
          <w:szCs w:val="24"/>
          <w:lang w:eastAsia="en-AU"/>
        </w:rPr>
      </w:pPr>
      <w:r w:rsidRPr="001315E1">
        <w:rPr>
          <w:szCs w:val="24"/>
          <w:lang w:eastAsia="en-AU"/>
        </w:rPr>
        <w:t>After reading the information sheet if any questions about GA</w:t>
      </w:r>
      <w:r w:rsidRPr="001315E1">
        <w:rPr>
          <w:rFonts w:ascii="Wingdings" w:eastAsia="Wingdings" w:hAnsi="Wingdings" w:cs="Wingdings"/>
          <w:lang w:eastAsia="en-AU"/>
        </w:rPr>
        <w:t>à</w:t>
      </w:r>
      <w:r w:rsidRPr="001315E1">
        <w:rPr>
          <w:szCs w:val="24"/>
          <w:lang w:eastAsia="en-AU"/>
        </w:rPr>
        <w:t xml:space="preserve"> transfer to pre-admission clinic and ask to speak with the </w:t>
      </w:r>
      <w:r w:rsidR="009E2290" w:rsidRPr="001315E1">
        <w:rPr>
          <w:szCs w:val="24"/>
          <w:lang w:eastAsia="en-AU"/>
        </w:rPr>
        <w:t xml:space="preserve">Elective Surgery Liaison Nurse for </w:t>
      </w:r>
      <w:r w:rsidRPr="001315E1">
        <w:rPr>
          <w:szCs w:val="24"/>
          <w:lang w:eastAsia="en-AU"/>
        </w:rPr>
        <w:t>Paediatric</w:t>
      </w:r>
      <w:r w:rsidR="009E2290" w:rsidRPr="001315E1">
        <w:rPr>
          <w:szCs w:val="24"/>
          <w:lang w:eastAsia="en-AU"/>
        </w:rPr>
        <w:t>s</w:t>
      </w:r>
    </w:p>
    <w:p w14:paraId="2DCEF2C0" w14:textId="77777777" w:rsidR="007E3784" w:rsidRPr="001315E1" w:rsidRDefault="007E3784" w:rsidP="00047B5D">
      <w:pPr>
        <w:pStyle w:val="ListParagraph"/>
        <w:numPr>
          <w:ilvl w:val="0"/>
          <w:numId w:val="37"/>
        </w:numPr>
        <w:rPr>
          <w:szCs w:val="24"/>
          <w:lang w:eastAsia="en-AU"/>
        </w:rPr>
      </w:pPr>
      <w:r w:rsidRPr="001315E1">
        <w:rPr>
          <w:szCs w:val="24"/>
          <w:lang w:eastAsia="en-AU"/>
        </w:rPr>
        <w:t>Anaesthetist completes informed consent (on consent to treatment form) on the day of the procedure</w:t>
      </w:r>
    </w:p>
    <w:p w14:paraId="77438D2F" w14:textId="77777777" w:rsidR="007E3784" w:rsidRPr="001315E1" w:rsidRDefault="007E3784" w:rsidP="001315E1">
      <w:pPr>
        <w:pStyle w:val="ListParagraph"/>
        <w:numPr>
          <w:ilvl w:val="0"/>
          <w:numId w:val="15"/>
        </w:numPr>
        <w:rPr>
          <w:szCs w:val="24"/>
          <w:lang w:eastAsia="en-AU"/>
        </w:rPr>
      </w:pPr>
      <w:r w:rsidRPr="001315E1">
        <w:rPr>
          <w:szCs w:val="24"/>
          <w:lang w:eastAsia="en-AU"/>
        </w:rPr>
        <w:t xml:space="preserve">If high risk patient: Patient referred to pre-admission clinic by the Paediatrician for </w:t>
      </w:r>
      <w:r w:rsidR="009E2290" w:rsidRPr="001315E1">
        <w:rPr>
          <w:szCs w:val="24"/>
          <w:lang w:eastAsia="en-AU"/>
        </w:rPr>
        <w:t xml:space="preserve">anaesthetic </w:t>
      </w:r>
      <w:r w:rsidRPr="001315E1">
        <w:rPr>
          <w:szCs w:val="24"/>
          <w:lang w:eastAsia="en-AU"/>
        </w:rPr>
        <w:t>review and to complete informed consent (on consent to treatment form)</w:t>
      </w:r>
    </w:p>
    <w:p w14:paraId="758C3151" w14:textId="77777777" w:rsidR="007E3784" w:rsidRPr="001315E1" w:rsidRDefault="007E3784" w:rsidP="00047B5D">
      <w:pPr>
        <w:pStyle w:val="ListParagraph"/>
        <w:numPr>
          <w:ilvl w:val="0"/>
          <w:numId w:val="38"/>
        </w:numPr>
        <w:rPr>
          <w:szCs w:val="24"/>
          <w:lang w:eastAsia="en-AU"/>
        </w:rPr>
      </w:pPr>
      <w:r w:rsidRPr="001315E1">
        <w:rPr>
          <w:szCs w:val="24"/>
          <w:lang w:eastAsia="en-AU"/>
        </w:rPr>
        <w:t>Anaesthetist re-confirms consent (on consent to treatment form) on the day of the procedure</w:t>
      </w:r>
    </w:p>
    <w:p w14:paraId="1E4CEA56" w14:textId="77777777" w:rsidR="007E3784" w:rsidRPr="001315E1" w:rsidRDefault="007E3784" w:rsidP="00047B5D">
      <w:pPr>
        <w:pStyle w:val="ListParagraph"/>
        <w:numPr>
          <w:ilvl w:val="0"/>
          <w:numId w:val="38"/>
        </w:numPr>
        <w:rPr>
          <w:szCs w:val="24"/>
          <w:lang w:eastAsia="en-AU"/>
        </w:rPr>
      </w:pPr>
      <w:r w:rsidRPr="001315E1">
        <w:rPr>
          <w:szCs w:val="24"/>
          <w:lang w:eastAsia="en-AU"/>
        </w:rPr>
        <w:t>If patient unable to attend pre admission clinic, the pre admission clinic must notify the Department of Anaesthesia to assess the patient over the phone or on the morning of the procedure and obtain informed consent. Anaesthetist re-confirms consent (on consent to treatment form) on the day of the procedure</w:t>
      </w:r>
    </w:p>
    <w:p w14:paraId="07C6AD1A" w14:textId="74EB277A" w:rsidR="007E3784" w:rsidRPr="001315E1" w:rsidRDefault="007E3784" w:rsidP="001315E1">
      <w:pPr>
        <w:rPr>
          <w:szCs w:val="24"/>
        </w:rPr>
      </w:pPr>
      <w:r w:rsidRPr="001315E1">
        <w:rPr>
          <w:szCs w:val="24"/>
        </w:rPr>
        <w:br w:type="page"/>
      </w:r>
    </w:p>
    <w:p w14:paraId="41AA62E0" w14:textId="6CAE5252" w:rsidR="00FF346D" w:rsidRPr="008E561E" w:rsidRDefault="00DB6205" w:rsidP="007E3784">
      <w:r>
        <w:object w:dxaOrig="10606" w:dyaOrig="16126" w14:anchorId="41EBE8CA">
          <v:shape id="_x0000_i1028" type="#_x0000_t75" style="width:411.75pt;height:624.75pt" o:ole="">
            <v:imagedata r:id="rId29" o:title=""/>
          </v:shape>
          <o:OLEObject Type="Embed" ProgID="Visio.Drawing.15" ShapeID="_x0000_i1028" DrawAspect="Content" ObjectID="_1701178255" r:id="rId30"/>
        </w:object>
      </w:r>
    </w:p>
    <w:sectPr w:rsidR="00FF346D" w:rsidRPr="008E561E" w:rsidSect="00291242">
      <w:headerReference w:type="default" r:id="rId31"/>
      <w:footerReference w:type="default" r:id="rId32"/>
      <w:pgSz w:w="11906" w:h="16838"/>
      <w:pgMar w:top="663" w:right="1418" w:bottom="1440" w:left="1418" w:header="357" w:footer="3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68A85" w14:textId="77777777" w:rsidR="00991718" w:rsidRDefault="00991718">
      <w:r>
        <w:separator/>
      </w:r>
    </w:p>
  </w:endnote>
  <w:endnote w:type="continuationSeparator" w:id="0">
    <w:p w14:paraId="2932D149" w14:textId="77777777" w:rsidR="00991718" w:rsidRDefault="00991718">
      <w:r>
        <w:continuationSeparator/>
      </w:r>
    </w:p>
  </w:endnote>
  <w:endnote w:type="continuationNotice" w:id="1">
    <w:p w14:paraId="418A542C" w14:textId="77777777" w:rsidR="00991718" w:rsidRDefault="00991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Arial-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5959C9" w:rsidRPr="0068272F" w14:paraId="241ACFDF" w14:textId="77777777" w:rsidTr="0068272F">
      <w:tc>
        <w:tcPr>
          <w:tcW w:w="1515" w:type="dxa"/>
        </w:tcPr>
        <w:p w14:paraId="10E5CBFD" w14:textId="77777777" w:rsidR="005959C9" w:rsidRPr="0068272F" w:rsidRDefault="005959C9" w:rsidP="0068272F">
          <w:pPr>
            <w:pStyle w:val="Footer"/>
            <w:rPr>
              <w:rFonts w:asciiTheme="minorHAnsi" w:hAnsiTheme="minorHAnsi" w:cstheme="minorHAnsi"/>
              <w:b/>
              <w:bCs/>
              <w:i/>
              <w:sz w:val="20"/>
            </w:rPr>
          </w:pPr>
          <w:r w:rsidRPr="0068272F">
            <w:rPr>
              <w:rFonts w:asciiTheme="minorHAnsi" w:hAnsiTheme="minorHAnsi" w:cstheme="minorHAnsi"/>
              <w:b/>
              <w:bCs/>
              <w:i/>
              <w:sz w:val="20"/>
            </w:rPr>
            <w:t>Doc Number</w:t>
          </w:r>
        </w:p>
      </w:tc>
      <w:tc>
        <w:tcPr>
          <w:tcW w:w="965" w:type="dxa"/>
        </w:tcPr>
        <w:p w14:paraId="5ACF72A3" w14:textId="77777777" w:rsidR="005959C9" w:rsidRPr="0068272F" w:rsidRDefault="005959C9" w:rsidP="0068272F">
          <w:pPr>
            <w:pStyle w:val="Footer"/>
            <w:rPr>
              <w:rFonts w:asciiTheme="minorHAnsi" w:hAnsiTheme="minorHAnsi" w:cstheme="minorHAnsi"/>
              <w:b/>
              <w:bCs/>
              <w:i/>
              <w:sz w:val="20"/>
            </w:rPr>
          </w:pPr>
          <w:r w:rsidRPr="0068272F">
            <w:rPr>
              <w:rFonts w:asciiTheme="minorHAnsi" w:hAnsiTheme="minorHAnsi" w:cstheme="minorHAnsi"/>
              <w:b/>
              <w:bCs/>
              <w:i/>
              <w:sz w:val="20"/>
            </w:rPr>
            <w:t>Version</w:t>
          </w:r>
        </w:p>
      </w:tc>
      <w:tc>
        <w:tcPr>
          <w:tcW w:w="1552" w:type="dxa"/>
        </w:tcPr>
        <w:p w14:paraId="636DCD3A" w14:textId="77777777" w:rsidR="005959C9" w:rsidRPr="0068272F" w:rsidRDefault="005959C9" w:rsidP="0068272F">
          <w:pPr>
            <w:pStyle w:val="Footer"/>
            <w:rPr>
              <w:rFonts w:asciiTheme="minorHAnsi" w:hAnsiTheme="minorHAnsi" w:cstheme="minorHAnsi"/>
              <w:b/>
              <w:bCs/>
              <w:i/>
              <w:sz w:val="20"/>
            </w:rPr>
          </w:pPr>
          <w:r w:rsidRPr="0068272F">
            <w:rPr>
              <w:rFonts w:asciiTheme="minorHAnsi" w:hAnsiTheme="minorHAnsi" w:cstheme="minorHAnsi"/>
              <w:b/>
              <w:bCs/>
              <w:i/>
              <w:sz w:val="20"/>
            </w:rPr>
            <w:t>Issued</w:t>
          </w:r>
        </w:p>
      </w:tc>
      <w:tc>
        <w:tcPr>
          <w:tcW w:w="1456" w:type="dxa"/>
        </w:tcPr>
        <w:p w14:paraId="06670723" w14:textId="77777777" w:rsidR="005959C9" w:rsidRPr="0068272F" w:rsidRDefault="005959C9" w:rsidP="0068272F">
          <w:pPr>
            <w:pStyle w:val="Footer"/>
            <w:rPr>
              <w:rFonts w:asciiTheme="minorHAnsi" w:hAnsiTheme="minorHAnsi" w:cstheme="minorHAnsi"/>
              <w:b/>
              <w:bCs/>
              <w:i/>
              <w:sz w:val="20"/>
            </w:rPr>
          </w:pPr>
          <w:r w:rsidRPr="0068272F">
            <w:rPr>
              <w:rFonts w:asciiTheme="minorHAnsi" w:hAnsiTheme="minorHAnsi" w:cstheme="minorHAnsi"/>
              <w:b/>
              <w:bCs/>
              <w:i/>
              <w:sz w:val="20"/>
            </w:rPr>
            <w:t>Review Date</w:t>
          </w:r>
        </w:p>
      </w:tc>
      <w:tc>
        <w:tcPr>
          <w:tcW w:w="1746" w:type="dxa"/>
        </w:tcPr>
        <w:p w14:paraId="39896DC2" w14:textId="77777777" w:rsidR="005959C9" w:rsidRPr="0068272F" w:rsidRDefault="005959C9" w:rsidP="0068272F">
          <w:pPr>
            <w:pStyle w:val="Footer"/>
            <w:rPr>
              <w:rFonts w:asciiTheme="minorHAnsi" w:hAnsiTheme="minorHAnsi" w:cstheme="minorHAnsi"/>
              <w:b/>
              <w:bCs/>
              <w:i/>
              <w:sz w:val="20"/>
            </w:rPr>
          </w:pPr>
          <w:r w:rsidRPr="0068272F">
            <w:rPr>
              <w:rFonts w:asciiTheme="minorHAnsi" w:hAnsiTheme="minorHAnsi" w:cstheme="minorHAnsi"/>
              <w:b/>
              <w:bCs/>
              <w:i/>
              <w:sz w:val="20"/>
            </w:rPr>
            <w:t>Area Responsible</w:t>
          </w:r>
        </w:p>
      </w:tc>
      <w:tc>
        <w:tcPr>
          <w:tcW w:w="1836" w:type="dxa"/>
        </w:tcPr>
        <w:p w14:paraId="68446D1D" w14:textId="77777777" w:rsidR="005959C9" w:rsidRPr="0068272F" w:rsidRDefault="005959C9" w:rsidP="0068272F">
          <w:pPr>
            <w:pStyle w:val="Footer"/>
            <w:rPr>
              <w:rFonts w:asciiTheme="minorHAnsi" w:hAnsiTheme="minorHAnsi" w:cstheme="minorHAnsi"/>
              <w:b/>
              <w:bCs/>
              <w:i/>
              <w:sz w:val="20"/>
            </w:rPr>
          </w:pPr>
          <w:r w:rsidRPr="0068272F">
            <w:rPr>
              <w:rFonts w:asciiTheme="minorHAnsi" w:hAnsiTheme="minorHAnsi" w:cstheme="minorHAnsi"/>
              <w:b/>
              <w:bCs/>
              <w:i/>
              <w:sz w:val="20"/>
            </w:rPr>
            <w:t>Page</w:t>
          </w:r>
        </w:p>
      </w:tc>
    </w:tr>
    <w:tr w:rsidR="005959C9" w:rsidRPr="0068272F" w14:paraId="3C9203AB" w14:textId="77777777" w:rsidTr="0068272F">
      <w:tc>
        <w:tcPr>
          <w:tcW w:w="1515" w:type="dxa"/>
        </w:tcPr>
        <w:p w14:paraId="33A56BCA" w14:textId="725A93FE" w:rsidR="005959C9" w:rsidRPr="0068272F" w:rsidRDefault="006E12B2" w:rsidP="0068272F">
          <w:pPr>
            <w:pStyle w:val="Footer"/>
            <w:rPr>
              <w:rFonts w:asciiTheme="minorHAnsi" w:hAnsiTheme="minorHAnsi" w:cstheme="minorHAnsi"/>
              <w:b/>
              <w:bCs/>
              <w:sz w:val="20"/>
            </w:rPr>
          </w:pPr>
          <w:r>
            <w:rPr>
              <w:rFonts w:asciiTheme="minorHAnsi" w:hAnsiTheme="minorHAnsi" w:cstheme="minorHAnsi"/>
              <w:b/>
              <w:sz w:val="20"/>
            </w:rPr>
            <w:t>CHS20/251</w:t>
          </w:r>
        </w:p>
      </w:tc>
      <w:tc>
        <w:tcPr>
          <w:tcW w:w="965" w:type="dxa"/>
        </w:tcPr>
        <w:p w14:paraId="6C24ECB0" w14:textId="66AA69E3" w:rsidR="005959C9" w:rsidRPr="0068272F" w:rsidRDefault="006E12B2" w:rsidP="0068272F">
          <w:pPr>
            <w:pStyle w:val="Footer"/>
            <w:rPr>
              <w:rFonts w:asciiTheme="minorHAnsi" w:hAnsiTheme="minorHAnsi" w:cstheme="minorHAnsi"/>
              <w:b/>
              <w:bCs/>
              <w:sz w:val="20"/>
            </w:rPr>
          </w:pPr>
          <w:r>
            <w:rPr>
              <w:rFonts w:asciiTheme="minorHAnsi" w:hAnsiTheme="minorHAnsi" w:cstheme="minorHAnsi"/>
              <w:b/>
              <w:bCs/>
              <w:sz w:val="20"/>
            </w:rPr>
            <w:t>1</w:t>
          </w:r>
        </w:p>
      </w:tc>
      <w:tc>
        <w:tcPr>
          <w:tcW w:w="1552" w:type="dxa"/>
        </w:tcPr>
        <w:p w14:paraId="5F9900A4" w14:textId="673B0445" w:rsidR="005959C9" w:rsidRPr="0068272F" w:rsidRDefault="006E12B2" w:rsidP="0068272F">
          <w:pPr>
            <w:pStyle w:val="Footer"/>
            <w:rPr>
              <w:rFonts w:asciiTheme="minorHAnsi" w:hAnsiTheme="minorHAnsi" w:cstheme="minorHAnsi"/>
              <w:b/>
              <w:bCs/>
              <w:sz w:val="20"/>
            </w:rPr>
          </w:pPr>
          <w:r>
            <w:rPr>
              <w:rFonts w:asciiTheme="minorHAnsi" w:hAnsiTheme="minorHAnsi" w:cstheme="minorHAnsi"/>
              <w:b/>
              <w:bCs/>
              <w:sz w:val="20"/>
            </w:rPr>
            <w:t>21/09/2020</w:t>
          </w:r>
        </w:p>
      </w:tc>
      <w:tc>
        <w:tcPr>
          <w:tcW w:w="1456" w:type="dxa"/>
        </w:tcPr>
        <w:p w14:paraId="0BBA7237" w14:textId="38B4F5D6" w:rsidR="005959C9" w:rsidRPr="0068272F" w:rsidRDefault="006E12B2" w:rsidP="0068272F">
          <w:pPr>
            <w:pStyle w:val="Footer"/>
            <w:rPr>
              <w:rFonts w:asciiTheme="minorHAnsi" w:hAnsiTheme="minorHAnsi" w:cstheme="minorHAnsi"/>
              <w:b/>
              <w:bCs/>
              <w:sz w:val="20"/>
            </w:rPr>
          </w:pPr>
          <w:r>
            <w:rPr>
              <w:rFonts w:asciiTheme="minorHAnsi" w:hAnsiTheme="minorHAnsi" w:cstheme="minorHAnsi"/>
              <w:b/>
              <w:bCs/>
              <w:sz w:val="20"/>
            </w:rPr>
            <w:t>01/09/2023</w:t>
          </w:r>
        </w:p>
      </w:tc>
      <w:tc>
        <w:tcPr>
          <w:tcW w:w="1746" w:type="dxa"/>
        </w:tcPr>
        <w:p w14:paraId="0ABC6B45" w14:textId="6935E43C" w:rsidR="005959C9" w:rsidRPr="0068272F" w:rsidRDefault="006E12B2" w:rsidP="0068272F">
          <w:pPr>
            <w:pStyle w:val="Footer"/>
            <w:rPr>
              <w:rFonts w:asciiTheme="minorHAnsi" w:hAnsiTheme="minorHAnsi" w:cstheme="minorHAnsi"/>
              <w:b/>
              <w:bCs/>
              <w:sz w:val="20"/>
            </w:rPr>
          </w:pPr>
          <w:r>
            <w:rPr>
              <w:rFonts w:asciiTheme="minorHAnsi" w:hAnsiTheme="minorHAnsi" w:cstheme="minorHAnsi"/>
              <w:b/>
              <w:bCs/>
              <w:sz w:val="20"/>
            </w:rPr>
            <w:t>QSII</w:t>
          </w:r>
        </w:p>
      </w:tc>
      <w:tc>
        <w:tcPr>
          <w:tcW w:w="1836" w:type="dxa"/>
        </w:tcPr>
        <w:p w14:paraId="796BEDE3" w14:textId="77777777" w:rsidR="005959C9" w:rsidRPr="0068272F" w:rsidRDefault="005959C9" w:rsidP="0068272F">
          <w:pPr>
            <w:pStyle w:val="Footer"/>
            <w:rPr>
              <w:rFonts w:asciiTheme="minorHAnsi" w:hAnsiTheme="minorHAnsi" w:cstheme="minorHAnsi"/>
              <w:sz w:val="20"/>
            </w:rPr>
          </w:pPr>
          <w:r w:rsidRPr="0068272F">
            <w:rPr>
              <w:rStyle w:val="PageNumber"/>
              <w:rFonts w:asciiTheme="minorHAnsi" w:hAnsiTheme="minorHAnsi" w:cstheme="minorHAnsi"/>
              <w:sz w:val="20"/>
            </w:rPr>
            <w:fldChar w:fldCharType="begin"/>
          </w:r>
          <w:r w:rsidRPr="0068272F">
            <w:rPr>
              <w:rStyle w:val="PageNumber"/>
              <w:rFonts w:asciiTheme="minorHAnsi" w:hAnsiTheme="minorHAnsi" w:cstheme="minorHAnsi"/>
              <w:sz w:val="20"/>
            </w:rPr>
            <w:instrText xml:space="preserve"> PAGE </w:instrText>
          </w:r>
          <w:r w:rsidRPr="0068272F">
            <w:rPr>
              <w:rStyle w:val="PageNumber"/>
              <w:rFonts w:asciiTheme="minorHAnsi" w:hAnsiTheme="minorHAnsi" w:cstheme="minorHAnsi"/>
              <w:sz w:val="20"/>
            </w:rPr>
            <w:fldChar w:fldCharType="separate"/>
          </w:r>
          <w:r w:rsidRPr="0068272F">
            <w:rPr>
              <w:rStyle w:val="PageNumber"/>
              <w:rFonts w:asciiTheme="minorHAnsi" w:hAnsiTheme="minorHAnsi" w:cstheme="minorHAnsi"/>
              <w:noProof/>
              <w:sz w:val="20"/>
            </w:rPr>
            <w:t>5</w:t>
          </w:r>
          <w:r w:rsidRPr="0068272F">
            <w:rPr>
              <w:rStyle w:val="PageNumber"/>
              <w:rFonts w:asciiTheme="minorHAnsi" w:hAnsiTheme="minorHAnsi" w:cstheme="minorHAnsi"/>
              <w:sz w:val="20"/>
            </w:rPr>
            <w:fldChar w:fldCharType="end"/>
          </w:r>
          <w:r w:rsidRPr="0068272F">
            <w:rPr>
              <w:rStyle w:val="PageNumber"/>
              <w:rFonts w:asciiTheme="minorHAnsi" w:hAnsiTheme="minorHAnsi" w:cstheme="minorHAnsi"/>
              <w:sz w:val="20"/>
            </w:rPr>
            <w:t xml:space="preserve"> of </w:t>
          </w:r>
          <w:r w:rsidRPr="0068272F">
            <w:rPr>
              <w:rStyle w:val="PageNumber"/>
              <w:rFonts w:asciiTheme="minorHAnsi" w:hAnsiTheme="minorHAnsi" w:cstheme="minorHAnsi"/>
              <w:sz w:val="20"/>
            </w:rPr>
            <w:fldChar w:fldCharType="begin"/>
          </w:r>
          <w:r w:rsidRPr="0068272F">
            <w:rPr>
              <w:rStyle w:val="PageNumber"/>
              <w:rFonts w:asciiTheme="minorHAnsi" w:hAnsiTheme="minorHAnsi" w:cstheme="minorHAnsi"/>
              <w:sz w:val="20"/>
            </w:rPr>
            <w:instrText xml:space="preserve"> NUMPAGES </w:instrText>
          </w:r>
          <w:r w:rsidRPr="0068272F">
            <w:rPr>
              <w:rStyle w:val="PageNumber"/>
              <w:rFonts w:asciiTheme="minorHAnsi" w:hAnsiTheme="minorHAnsi" w:cstheme="minorHAnsi"/>
              <w:sz w:val="20"/>
            </w:rPr>
            <w:fldChar w:fldCharType="separate"/>
          </w:r>
          <w:r w:rsidRPr="0068272F">
            <w:rPr>
              <w:rStyle w:val="PageNumber"/>
              <w:rFonts w:asciiTheme="minorHAnsi" w:hAnsiTheme="minorHAnsi" w:cstheme="minorHAnsi"/>
              <w:noProof/>
              <w:sz w:val="20"/>
            </w:rPr>
            <w:t>5</w:t>
          </w:r>
          <w:r w:rsidRPr="0068272F">
            <w:rPr>
              <w:rStyle w:val="PageNumber"/>
              <w:rFonts w:asciiTheme="minorHAnsi" w:hAnsiTheme="minorHAnsi" w:cstheme="minorHAnsi"/>
              <w:sz w:val="20"/>
            </w:rPr>
            <w:fldChar w:fldCharType="end"/>
          </w:r>
        </w:p>
      </w:tc>
    </w:tr>
    <w:tr w:rsidR="005959C9" w:rsidRPr="0068272F" w14:paraId="44988F13" w14:textId="77777777" w:rsidTr="0068272F">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48A387AB" w14:textId="77777777" w:rsidR="005959C9" w:rsidRPr="0068272F" w:rsidRDefault="005959C9" w:rsidP="0068272F">
          <w:pPr>
            <w:pStyle w:val="Footer"/>
            <w:jc w:val="center"/>
            <w:rPr>
              <w:rStyle w:val="PageNumber"/>
              <w:rFonts w:asciiTheme="minorHAnsi" w:hAnsiTheme="minorHAnsi" w:cstheme="minorHAnsi"/>
            </w:rPr>
          </w:pPr>
          <w:r w:rsidRPr="0068272F">
            <w:rPr>
              <w:rFonts w:asciiTheme="minorHAnsi" w:hAnsiTheme="minorHAnsi" w:cstheme="minorHAnsi"/>
              <w:sz w:val="16"/>
              <w:szCs w:val="16"/>
            </w:rPr>
            <w:t>Do not refer to a paper based copy of this policy document. The most current version can be found on the CHS Policy Register</w:t>
          </w:r>
        </w:p>
      </w:tc>
    </w:tr>
  </w:tbl>
  <w:p w14:paraId="7A7AA1F1" w14:textId="77777777" w:rsidR="005959C9" w:rsidRPr="0068272F" w:rsidRDefault="005959C9" w:rsidP="00AE7C5C">
    <w:pPr>
      <w:pStyle w:val="Footer"/>
      <w:rPr>
        <w:rFonts w:asciiTheme="minorHAnsi" w:hAnsiTheme="minorHAnsi" w:cstheme="minorHAnsi"/>
        <w:sz w:val="20"/>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3"/>
      <w:gridCol w:w="964"/>
      <w:gridCol w:w="1552"/>
      <w:gridCol w:w="1469"/>
      <w:gridCol w:w="1743"/>
      <w:gridCol w:w="1829"/>
    </w:tblGrid>
    <w:tr w:rsidR="005959C9" w:rsidRPr="0068272F" w14:paraId="0D6DC751" w14:textId="77777777" w:rsidTr="00F04BB0">
      <w:tc>
        <w:tcPr>
          <w:tcW w:w="1513" w:type="dxa"/>
        </w:tcPr>
        <w:p w14:paraId="0F995A29" w14:textId="77777777" w:rsidR="005959C9" w:rsidRPr="0068272F" w:rsidRDefault="005959C9" w:rsidP="0068272F">
          <w:pPr>
            <w:pStyle w:val="Footer"/>
            <w:rPr>
              <w:rFonts w:asciiTheme="minorHAnsi" w:hAnsiTheme="minorHAnsi" w:cstheme="minorHAnsi"/>
              <w:b/>
              <w:bCs/>
              <w:i/>
              <w:sz w:val="20"/>
            </w:rPr>
          </w:pPr>
          <w:r w:rsidRPr="0068272F">
            <w:rPr>
              <w:rFonts w:asciiTheme="minorHAnsi" w:hAnsiTheme="minorHAnsi" w:cstheme="minorHAnsi"/>
              <w:b/>
              <w:bCs/>
              <w:i/>
              <w:sz w:val="20"/>
            </w:rPr>
            <w:t>Doc Number</w:t>
          </w:r>
        </w:p>
      </w:tc>
      <w:tc>
        <w:tcPr>
          <w:tcW w:w="964" w:type="dxa"/>
        </w:tcPr>
        <w:p w14:paraId="092482E2" w14:textId="77777777" w:rsidR="005959C9" w:rsidRPr="0068272F" w:rsidRDefault="005959C9" w:rsidP="0068272F">
          <w:pPr>
            <w:pStyle w:val="Footer"/>
            <w:rPr>
              <w:rFonts w:asciiTheme="minorHAnsi" w:hAnsiTheme="minorHAnsi" w:cstheme="minorHAnsi"/>
              <w:b/>
              <w:bCs/>
              <w:i/>
              <w:sz w:val="20"/>
            </w:rPr>
          </w:pPr>
          <w:r w:rsidRPr="0068272F">
            <w:rPr>
              <w:rFonts w:asciiTheme="minorHAnsi" w:hAnsiTheme="minorHAnsi" w:cstheme="minorHAnsi"/>
              <w:b/>
              <w:bCs/>
              <w:i/>
              <w:sz w:val="20"/>
            </w:rPr>
            <w:t>Version</w:t>
          </w:r>
        </w:p>
      </w:tc>
      <w:tc>
        <w:tcPr>
          <w:tcW w:w="1552" w:type="dxa"/>
        </w:tcPr>
        <w:p w14:paraId="58BDBD1D" w14:textId="77777777" w:rsidR="005959C9" w:rsidRPr="0068272F" w:rsidRDefault="005959C9" w:rsidP="0068272F">
          <w:pPr>
            <w:pStyle w:val="Footer"/>
            <w:rPr>
              <w:rFonts w:asciiTheme="minorHAnsi" w:hAnsiTheme="minorHAnsi" w:cstheme="minorHAnsi"/>
              <w:b/>
              <w:bCs/>
              <w:i/>
              <w:sz w:val="20"/>
            </w:rPr>
          </w:pPr>
          <w:r w:rsidRPr="0068272F">
            <w:rPr>
              <w:rFonts w:asciiTheme="minorHAnsi" w:hAnsiTheme="minorHAnsi" w:cstheme="minorHAnsi"/>
              <w:b/>
              <w:bCs/>
              <w:i/>
              <w:sz w:val="20"/>
            </w:rPr>
            <w:t>Issued</w:t>
          </w:r>
        </w:p>
      </w:tc>
      <w:tc>
        <w:tcPr>
          <w:tcW w:w="1469" w:type="dxa"/>
        </w:tcPr>
        <w:p w14:paraId="020CF767" w14:textId="77777777" w:rsidR="005959C9" w:rsidRPr="0068272F" w:rsidRDefault="005959C9" w:rsidP="0068272F">
          <w:pPr>
            <w:pStyle w:val="Footer"/>
            <w:rPr>
              <w:rFonts w:asciiTheme="minorHAnsi" w:hAnsiTheme="minorHAnsi" w:cstheme="minorHAnsi"/>
              <w:b/>
              <w:bCs/>
              <w:i/>
              <w:sz w:val="20"/>
            </w:rPr>
          </w:pPr>
          <w:r w:rsidRPr="0068272F">
            <w:rPr>
              <w:rFonts w:asciiTheme="minorHAnsi" w:hAnsiTheme="minorHAnsi" w:cstheme="minorHAnsi"/>
              <w:b/>
              <w:bCs/>
              <w:i/>
              <w:sz w:val="20"/>
            </w:rPr>
            <w:t>Review Date</w:t>
          </w:r>
        </w:p>
      </w:tc>
      <w:tc>
        <w:tcPr>
          <w:tcW w:w="1743" w:type="dxa"/>
        </w:tcPr>
        <w:p w14:paraId="467BD32E" w14:textId="77777777" w:rsidR="005959C9" w:rsidRPr="0068272F" w:rsidRDefault="005959C9" w:rsidP="0068272F">
          <w:pPr>
            <w:pStyle w:val="Footer"/>
            <w:rPr>
              <w:rFonts w:asciiTheme="minorHAnsi" w:hAnsiTheme="minorHAnsi" w:cstheme="minorHAnsi"/>
              <w:b/>
              <w:bCs/>
              <w:i/>
              <w:sz w:val="20"/>
            </w:rPr>
          </w:pPr>
          <w:r w:rsidRPr="0068272F">
            <w:rPr>
              <w:rFonts w:asciiTheme="minorHAnsi" w:hAnsiTheme="minorHAnsi" w:cstheme="minorHAnsi"/>
              <w:b/>
              <w:bCs/>
              <w:i/>
              <w:sz w:val="20"/>
            </w:rPr>
            <w:t>Area Responsible</w:t>
          </w:r>
        </w:p>
      </w:tc>
      <w:tc>
        <w:tcPr>
          <w:tcW w:w="1829" w:type="dxa"/>
        </w:tcPr>
        <w:p w14:paraId="17615E5D" w14:textId="77777777" w:rsidR="005959C9" w:rsidRPr="0068272F" w:rsidRDefault="005959C9" w:rsidP="0068272F">
          <w:pPr>
            <w:pStyle w:val="Footer"/>
            <w:rPr>
              <w:rFonts w:asciiTheme="minorHAnsi" w:hAnsiTheme="minorHAnsi" w:cstheme="minorHAnsi"/>
              <w:b/>
              <w:bCs/>
              <w:i/>
              <w:sz w:val="20"/>
            </w:rPr>
          </w:pPr>
          <w:r w:rsidRPr="0068272F">
            <w:rPr>
              <w:rFonts w:asciiTheme="minorHAnsi" w:hAnsiTheme="minorHAnsi" w:cstheme="minorHAnsi"/>
              <w:b/>
              <w:bCs/>
              <w:i/>
              <w:sz w:val="20"/>
            </w:rPr>
            <w:t>Page</w:t>
          </w:r>
        </w:p>
      </w:tc>
    </w:tr>
    <w:tr w:rsidR="00F04BB0" w:rsidRPr="0068272F" w14:paraId="11F5CCE8" w14:textId="77777777" w:rsidTr="00F04BB0">
      <w:tc>
        <w:tcPr>
          <w:tcW w:w="1513" w:type="dxa"/>
        </w:tcPr>
        <w:p w14:paraId="47842460" w14:textId="5193632E" w:rsidR="00F04BB0" w:rsidRPr="0068272F" w:rsidRDefault="00F04BB0" w:rsidP="00F04BB0">
          <w:pPr>
            <w:pStyle w:val="Footer"/>
            <w:rPr>
              <w:rFonts w:asciiTheme="minorHAnsi" w:hAnsiTheme="minorHAnsi" w:cstheme="minorHAnsi"/>
              <w:b/>
              <w:bCs/>
              <w:sz w:val="20"/>
            </w:rPr>
          </w:pPr>
          <w:r>
            <w:rPr>
              <w:rFonts w:asciiTheme="minorHAnsi" w:hAnsiTheme="minorHAnsi" w:cstheme="minorHAnsi"/>
              <w:b/>
              <w:sz w:val="20"/>
            </w:rPr>
            <w:t>CHS20/251</w:t>
          </w:r>
        </w:p>
      </w:tc>
      <w:tc>
        <w:tcPr>
          <w:tcW w:w="964" w:type="dxa"/>
        </w:tcPr>
        <w:p w14:paraId="33744853" w14:textId="1BAD58BD" w:rsidR="00F04BB0" w:rsidRPr="0068272F" w:rsidRDefault="00F04BB0" w:rsidP="00F04BB0">
          <w:pPr>
            <w:pStyle w:val="Footer"/>
            <w:rPr>
              <w:rFonts w:asciiTheme="minorHAnsi" w:hAnsiTheme="minorHAnsi" w:cstheme="minorHAnsi"/>
              <w:b/>
              <w:bCs/>
              <w:sz w:val="20"/>
            </w:rPr>
          </w:pPr>
          <w:r>
            <w:rPr>
              <w:rFonts w:asciiTheme="minorHAnsi" w:hAnsiTheme="minorHAnsi" w:cstheme="minorHAnsi"/>
              <w:b/>
              <w:bCs/>
              <w:sz w:val="20"/>
            </w:rPr>
            <w:t>1</w:t>
          </w:r>
        </w:p>
      </w:tc>
      <w:tc>
        <w:tcPr>
          <w:tcW w:w="1552" w:type="dxa"/>
        </w:tcPr>
        <w:p w14:paraId="0F075CA4" w14:textId="6F67B9EF" w:rsidR="00F04BB0" w:rsidRPr="0068272F" w:rsidRDefault="00F04BB0" w:rsidP="00F04BB0">
          <w:pPr>
            <w:pStyle w:val="Footer"/>
            <w:rPr>
              <w:rFonts w:asciiTheme="minorHAnsi" w:hAnsiTheme="minorHAnsi" w:cstheme="minorHAnsi"/>
              <w:b/>
              <w:bCs/>
              <w:sz w:val="20"/>
            </w:rPr>
          </w:pPr>
          <w:r>
            <w:rPr>
              <w:rFonts w:asciiTheme="minorHAnsi" w:hAnsiTheme="minorHAnsi" w:cstheme="minorHAnsi"/>
              <w:b/>
              <w:bCs/>
              <w:sz w:val="20"/>
            </w:rPr>
            <w:t>21/09/2020</w:t>
          </w:r>
        </w:p>
      </w:tc>
      <w:tc>
        <w:tcPr>
          <w:tcW w:w="1469" w:type="dxa"/>
        </w:tcPr>
        <w:p w14:paraId="2879B3CE" w14:textId="4A2076F8" w:rsidR="00F04BB0" w:rsidRPr="0068272F" w:rsidRDefault="00F04BB0" w:rsidP="00F04BB0">
          <w:pPr>
            <w:pStyle w:val="Footer"/>
            <w:rPr>
              <w:rFonts w:asciiTheme="minorHAnsi" w:hAnsiTheme="minorHAnsi" w:cstheme="minorHAnsi"/>
              <w:b/>
              <w:bCs/>
              <w:sz w:val="20"/>
            </w:rPr>
          </w:pPr>
          <w:r>
            <w:rPr>
              <w:rFonts w:asciiTheme="minorHAnsi" w:hAnsiTheme="minorHAnsi" w:cstheme="minorHAnsi"/>
              <w:b/>
              <w:bCs/>
              <w:sz w:val="20"/>
            </w:rPr>
            <w:t>01/09/2023</w:t>
          </w:r>
        </w:p>
      </w:tc>
      <w:tc>
        <w:tcPr>
          <w:tcW w:w="1743" w:type="dxa"/>
        </w:tcPr>
        <w:p w14:paraId="5FF3B077" w14:textId="1B3AB896" w:rsidR="00F04BB0" w:rsidRPr="0068272F" w:rsidRDefault="00F04BB0" w:rsidP="00F04BB0">
          <w:pPr>
            <w:pStyle w:val="Footer"/>
            <w:rPr>
              <w:rFonts w:asciiTheme="minorHAnsi" w:hAnsiTheme="minorHAnsi" w:cstheme="minorHAnsi"/>
              <w:b/>
              <w:bCs/>
              <w:sz w:val="20"/>
            </w:rPr>
          </w:pPr>
          <w:r>
            <w:rPr>
              <w:rFonts w:asciiTheme="minorHAnsi" w:hAnsiTheme="minorHAnsi" w:cstheme="minorHAnsi"/>
              <w:b/>
              <w:bCs/>
              <w:sz w:val="20"/>
            </w:rPr>
            <w:t>QSII</w:t>
          </w:r>
        </w:p>
      </w:tc>
      <w:tc>
        <w:tcPr>
          <w:tcW w:w="1829" w:type="dxa"/>
        </w:tcPr>
        <w:p w14:paraId="22C59BC6" w14:textId="77777777" w:rsidR="00F04BB0" w:rsidRPr="0068272F" w:rsidRDefault="00F04BB0" w:rsidP="00F04BB0">
          <w:pPr>
            <w:pStyle w:val="Footer"/>
            <w:rPr>
              <w:rFonts w:asciiTheme="minorHAnsi" w:hAnsiTheme="minorHAnsi" w:cstheme="minorHAnsi"/>
              <w:sz w:val="20"/>
            </w:rPr>
          </w:pPr>
          <w:r w:rsidRPr="0068272F">
            <w:rPr>
              <w:rStyle w:val="PageNumber"/>
              <w:rFonts w:asciiTheme="minorHAnsi" w:hAnsiTheme="minorHAnsi" w:cstheme="minorHAnsi"/>
              <w:sz w:val="20"/>
            </w:rPr>
            <w:fldChar w:fldCharType="begin"/>
          </w:r>
          <w:r w:rsidRPr="0068272F">
            <w:rPr>
              <w:rStyle w:val="PageNumber"/>
              <w:rFonts w:asciiTheme="minorHAnsi" w:hAnsiTheme="minorHAnsi" w:cstheme="minorHAnsi"/>
              <w:sz w:val="20"/>
            </w:rPr>
            <w:instrText xml:space="preserve"> PAGE </w:instrText>
          </w:r>
          <w:r w:rsidRPr="0068272F">
            <w:rPr>
              <w:rStyle w:val="PageNumber"/>
              <w:rFonts w:asciiTheme="minorHAnsi" w:hAnsiTheme="minorHAnsi" w:cstheme="minorHAnsi"/>
              <w:sz w:val="20"/>
            </w:rPr>
            <w:fldChar w:fldCharType="separate"/>
          </w:r>
          <w:r w:rsidRPr="0068272F">
            <w:rPr>
              <w:rStyle w:val="PageNumber"/>
              <w:rFonts w:asciiTheme="minorHAnsi" w:hAnsiTheme="minorHAnsi" w:cstheme="minorHAnsi"/>
              <w:noProof/>
              <w:sz w:val="20"/>
            </w:rPr>
            <w:t>5</w:t>
          </w:r>
          <w:r w:rsidRPr="0068272F">
            <w:rPr>
              <w:rStyle w:val="PageNumber"/>
              <w:rFonts w:asciiTheme="minorHAnsi" w:hAnsiTheme="minorHAnsi" w:cstheme="minorHAnsi"/>
              <w:sz w:val="20"/>
            </w:rPr>
            <w:fldChar w:fldCharType="end"/>
          </w:r>
          <w:r w:rsidRPr="0068272F">
            <w:rPr>
              <w:rStyle w:val="PageNumber"/>
              <w:rFonts w:asciiTheme="minorHAnsi" w:hAnsiTheme="minorHAnsi" w:cstheme="minorHAnsi"/>
              <w:sz w:val="20"/>
            </w:rPr>
            <w:t xml:space="preserve"> of </w:t>
          </w:r>
          <w:r w:rsidRPr="0068272F">
            <w:rPr>
              <w:rStyle w:val="PageNumber"/>
              <w:rFonts w:asciiTheme="minorHAnsi" w:hAnsiTheme="minorHAnsi" w:cstheme="minorHAnsi"/>
              <w:sz w:val="20"/>
            </w:rPr>
            <w:fldChar w:fldCharType="begin"/>
          </w:r>
          <w:r w:rsidRPr="0068272F">
            <w:rPr>
              <w:rStyle w:val="PageNumber"/>
              <w:rFonts w:asciiTheme="minorHAnsi" w:hAnsiTheme="minorHAnsi" w:cstheme="minorHAnsi"/>
              <w:sz w:val="20"/>
            </w:rPr>
            <w:instrText xml:space="preserve"> NUMPAGES </w:instrText>
          </w:r>
          <w:r w:rsidRPr="0068272F">
            <w:rPr>
              <w:rStyle w:val="PageNumber"/>
              <w:rFonts w:asciiTheme="minorHAnsi" w:hAnsiTheme="minorHAnsi" w:cstheme="minorHAnsi"/>
              <w:sz w:val="20"/>
            </w:rPr>
            <w:fldChar w:fldCharType="separate"/>
          </w:r>
          <w:r w:rsidRPr="0068272F">
            <w:rPr>
              <w:rStyle w:val="PageNumber"/>
              <w:rFonts w:asciiTheme="minorHAnsi" w:hAnsiTheme="minorHAnsi" w:cstheme="minorHAnsi"/>
              <w:noProof/>
              <w:sz w:val="20"/>
            </w:rPr>
            <w:t>5</w:t>
          </w:r>
          <w:r w:rsidRPr="0068272F">
            <w:rPr>
              <w:rStyle w:val="PageNumber"/>
              <w:rFonts w:asciiTheme="minorHAnsi" w:hAnsiTheme="minorHAnsi" w:cstheme="minorHAnsi"/>
              <w:sz w:val="20"/>
            </w:rPr>
            <w:fldChar w:fldCharType="end"/>
          </w:r>
        </w:p>
      </w:tc>
    </w:tr>
    <w:tr w:rsidR="005959C9" w:rsidRPr="0068272F" w14:paraId="4B079E08" w14:textId="77777777" w:rsidTr="0068272F">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1DC288D2" w14:textId="77777777" w:rsidR="005959C9" w:rsidRPr="0068272F" w:rsidRDefault="005959C9" w:rsidP="0068272F">
          <w:pPr>
            <w:pStyle w:val="Footer"/>
            <w:jc w:val="center"/>
            <w:rPr>
              <w:rStyle w:val="PageNumber"/>
              <w:rFonts w:asciiTheme="minorHAnsi" w:hAnsiTheme="minorHAnsi" w:cstheme="minorHAnsi"/>
            </w:rPr>
          </w:pPr>
          <w:r w:rsidRPr="0068272F">
            <w:rPr>
              <w:rFonts w:asciiTheme="minorHAnsi" w:hAnsiTheme="minorHAnsi" w:cstheme="minorHAnsi"/>
              <w:sz w:val="16"/>
              <w:szCs w:val="16"/>
            </w:rPr>
            <w:t>Do not refer to a paper based copy of this policy document. The most current version can be found on the CHS Policy Register</w:t>
          </w:r>
        </w:p>
      </w:tc>
    </w:tr>
  </w:tbl>
  <w:p w14:paraId="31FF9AD4" w14:textId="77777777" w:rsidR="005959C9" w:rsidRPr="0068272F" w:rsidRDefault="005959C9" w:rsidP="00682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7AA69" w14:textId="77777777" w:rsidR="00991718" w:rsidRDefault="00991718">
      <w:r>
        <w:separator/>
      </w:r>
    </w:p>
  </w:footnote>
  <w:footnote w:type="continuationSeparator" w:id="0">
    <w:p w14:paraId="73D94B2C" w14:textId="77777777" w:rsidR="00991718" w:rsidRDefault="00991718">
      <w:r>
        <w:continuationSeparator/>
      </w:r>
    </w:p>
  </w:footnote>
  <w:footnote w:type="continuationNotice" w:id="1">
    <w:p w14:paraId="2F950B6E" w14:textId="77777777" w:rsidR="00991718" w:rsidRDefault="009917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3527"/>
    </w:tblGrid>
    <w:tr w:rsidR="005959C9" w14:paraId="76D7B46B" w14:textId="77777777" w:rsidTr="187EFF33">
      <w:trPr>
        <w:trHeight w:val="1418"/>
      </w:trPr>
      <w:tc>
        <w:tcPr>
          <w:tcW w:w="5543" w:type="dxa"/>
          <w:vAlign w:val="center"/>
          <w:hideMark/>
        </w:tcPr>
        <w:p w14:paraId="4D643CCC" w14:textId="70316A65" w:rsidR="005959C9" w:rsidRDefault="00073B1F" w:rsidP="0068272F">
          <w:pPr>
            <w:pStyle w:val="Header"/>
            <w:rPr>
              <w:sz w:val="20"/>
            </w:rPr>
          </w:pPr>
          <w:sdt>
            <w:sdtPr>
              <w:rPr>
                <w:sz w:val="20"/>
              </w:rPr>
              <w:id w:val="248469178"/>
              <w:placeholder>
                <w:docPart w:val="DefaultPlaceholder_1081868574"/>
              </w:placeholder>
            </w:sdtPr>
            <w:sdtEndPr/>
            <w:sdtContent/>
          </w:sdt>
          <w:r w:rsidR="187EFF33">
            <w:rPr>
              <w:noProof/>
            </w:rPr>
            <w:drawing>
              <wp:inline distT="0" distB="0" distL="0" distR="0" wp14:anchorId="4C315279" wp14:editId="3F9322FE">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527" w:type="dxa"/>
          <w:vAlign w:val="center"/>
          <w:hideMark/>
        </w:tcPr>
        <w:p w14:paraId="197D4BF5" w14:textId="53100170" w:rsidR="005959C9" w:rsidRPr="0068272F" w:rsidRDefault="006E12B2" w:rsidP="0068272F">
          <w:pPr>
            <w:pStyle w:val="Header"/>
            <w:tabs>
              <w:tab w:val="left" w:pos="720"/>
            </w:tabs>
            <w:jc w:val="right"/>
            <w:rPr>
              <w:rFonts w:asciiTheme="minorHAnsi" w:hAnsiTheme="minorHAnsi" w:cstheme="minorHAnsi"/>
              <w:sz w:val="20"/>
            </w:rPr>
          </w:pPr>
          <w:r>
            <w:rPr>
              <w:rFonts w:asciiTheme="minorHAnsi" w:hAnsiTheme="minorHAnsi" w:cstheme="minorHAnsi"/>
              <w:sz w:val="20"/>
            </w:rPr>
            <w:t>CHS20/251</w:t>
          </w:r>
        </w:p>
      </w:tc>
    </w:tr>
  </w:tbl>
  <w:p w14:paraId="643A8BA6" w14:textId="7B9A45F9" w:rsidR="005959C9" w:rsidRPr="00C95B6B" w:rsidRDefault="005959C9" w:rsidP="00C95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3527"/>
    </w:tblGrid>
    <w:tr w:rsidR="005959C9" w14:paraId="04F3E7E0" w14:textId="77777777" w:rsidTr="187EFF33">
      <w:trPr>
        <w:trHeight w:val="1418"/>
      </w:trPr>
      <w:tc>
        <w:tcPr>
          <w:tcW w:w="5543" w:type="dxa"/>
          <w:vAlign w:val="center"/>
          <w:hideMark/>
        </w:tcPr>
        <w:p w14:paraId="558CCC26" w14:textId="77777777" w:rsidR="005959C9" w:rsidRDefault="00073B1F" w:rsidP="0068272F">
          <w:pPr>
            <w:pStyle w:val="Header"/>
            <w:rPr>
              <w:sz w:val="20"/>
            </w:rPr>
          </w:pPr>
          <w:sdt>
            <w:sdtPr>
              <w:rPr>
                <w:sz w:val="20"/>
              </w:rPr>
              <w:id w:val="1615023409"/>
              <w:placeholder>
                <w:docPart w:val="DefaultPlaceholder_1081868574"/>
              </w:placeholder>
            </w:sdtPr>
            <w:sdtEndPr/>
            <w:sdtContent/>
          </w:sdt>
          <w:r w:rsidR="187EFF33">
            <w:rPr>
              <w:noProof/>
            </w:rPr>
            <w:drawing>
              <wp:inline distT="0" distB="0" distL="0" distR="0" wp14:anchorId="1C1325F6" wp14:editId="21DF6076">
                <wp:extent cx="3295650" cy="723900"/>
                <wp:effectExtent l="0" t="0" r="0" b="0"/>
                <wp:docPr id="3" name="Picture 3"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r w:rsidR="187EFF33">
            <w:rPr>
              <w:noProof/>
            </w:rPr>
            <w:drawing>
              <wp:inline distT="0" distB="0" distL="0" distR="0" wp14:anchorId="15C8F883" wp14:editId="7AB2E9BE">
                <wp:extent cx="3295650" cy="723900"/>
                <wp:effectExtent l="0" t="0" r="0" b="0"/>
                <wp:docPr id="4" name="Picture 4"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527" w:type="dxa"/>
          <w:vAlign w:val="center"/>
          <w:hideMark/>
        </w:tcPr>
        <w:p w14:paraId="1580B030" w14:textId="53C31517" w:rsidR="005959C9" w:rsidRPr="0068272F" w:rsidRDefault="00F04BB0" w:rsidP="0068272F">
          <w:pPr>
            <w:pStyle w:val="Header"/>
            <w:tabs>
              <w:tab w:val="left" w:pos="720"/>
            </w:tabs>
            <w:jc w:val="right"/>
            <w:rPr>
              <w:rFonts w:asciiTheme="minorHAnsi" w:hAnsiTheme="minorHAnsi" w:cstheme="minorHAnsi"/>
              <w:sz w:val="20"/>
            </w:rPr>
          </w:pPr>
          <w:r>
            <w:rPr>
              <w:rFonts w:asciiTheme="minorHAnsi" w:hAnsiTheme="minorHAnsi" w:cstheme="minorHAnsi"/>
              <w:sz w:val="20"/>
            </w:rPr>
            <w:t>CHS20/251</w:t>
          </w:r>
        </w:p>
      </w:tc>
    </w:tr>
  </w:tbl>
  <w:p w14:paraId="31FF9AC4" w14:textId="77777777" w:rsidR="005959C9" w:rsidRPr="0068272F" w:rsidRDefault="005959C9" w:rsidP="00C95B6B">
    <w:pPr>
      <w:pStyle w:val="Header"/>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6628"/>
    <w:multiLevelType w:val="hybridMultilevel"/>
    <w:tmpl w:val="AE92C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B13EC0"/>
    <w:multiLevelType w:val="hybridMultilevel"/>
    <w:tmpl w:val="138E6C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C344AD"/>
    <w:multiLevelType w:val="hybridMultilevel"/>
    <w:tmpl w:val="5100C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2E2129"/>
    <w:multiLevelType w:val="hybridMultilevel"/>
    <w:tmpl w:val="ABFEE3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2102F7"/>
    <w:multiLevelType w:val="hybridMultilevel"/>
    <w:tmpl w:val="C890EA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B65416"/>
    <w:multiLevelType w:val="hybridMultilevel"/>
    <w:tmpl w:val="0F3A982A"/>
    <w:lvl w:ilvl="0" w:tplc="6C14CFB0">
      <w:start w:val="1"/>
      <w:numFmt w:val="bullet"/>
      <w:pStyle w:val="Bullet"/>
      <w:lvlText w:val=""/>
      <w:lvlJc w:val="left"/>
      <w:pPr>
        <w:tabs>
          <w:tab w:val="num" w:pos="98"/>
        </w:tabs>
        <w:ind w:left="95" w:hanging="357"/>
      </w:pPr>
      <w:rPr>
        <w:rFonts w:ascii="Wingdings 3" w:hAnsi="Wingdings 3" w:hint="default"/>
        <w:color w:val="336699"/>
      </w:rPr>
    </w:lvl>
    <w:lvl w:ilvl="1" w:tplc="04090003">
      <w:start w:val="1"/>
      <w:numFmt w:val="bullet"/>
      <w:lvlText w:val="o"/>
      <w:lvlJc w:val="left"/>
      <w:pPr>
        <w:tabs>
          <w:tab w:val="num" w:pos="1178"/>
        </w:tabs>
        <w:ind w:left="1178" w:hanging="360"/>
      </w:pPr>
      <w:rPr>
        <w:rFonts w:ascii="Courier New" w:hAnsi="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6" w15:restartNumberingAfterBreak="0">
    <w:nsid w:val="1D784284"/>
    <w:multiLevelType w:val="hybridMultilevel"/>
    <w:tmpl w:val="1AC2D5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B27131"/>
    <w:multiLevelType w:val="hybridMultilevel"/>
    <w:tmpl w:val="51685D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F575CA"/>
    <w:multiLevelType w:val="hybridMultilevel"/>
    <w:tmpl w:val="1C30C8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7A2CD1"/>
    <w:multiLevelType w:val="hybridMultilevel"/>
    <w:tmpl w:val="626A0608"/>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0" w15:restartNumberingAfterBreak="0">
    <w:nsid w:val="280176C2"/>
    <w:multiLevelType w:val="hybridMultilevel"/>
    <w:tmpl w:val="7D2201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87D7BDE"/>
    <w:multiLevelType w:val="hybridMultilevel"/>
    <w:tmpl w:val="9238E3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9695B31"/>
    <w:multiLevelType w:val="hybridMultilevel"/>
    <w:tmpl w:val="860879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9D457A5"/>
    <w:multiLevelType w:val="hybridMultilevel"/>
    <w:tmpl w:val="58DA0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A9D7725"/>
    <w:multiLevelType w:val="hybridMultilevel"/>
    <w:tmpl w:val="4DF40A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D346AF"/>
    <w:multiLevelType w:val="hybridMultilevel"/>
    <w:tmpl w:val="FBD01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30F47A8"/>
    <w:multiLevelType w:val="hybridMultilevel"/>
    <w:tmpl w:val="5E9ABC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D50CDC"/>
    <w:multiLevelType w:val="hybridMultilevel"/>
    <w:tmpl w:val="1D4A1A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A06169F"/>
    <w:multiLevelType w:val="multilevel"/>
    <w:tmpl w:val="0F0201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4919A0"/>
    <w:multiLevelType w:val="hybridMultilevel"/>
    <w:tmpl w:val="751C2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DC83702"/>
    <w:multiLevelType w:val="hybridMultilevel"/>
    <w:tmpl w:val="F60A8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0091C5D"/>
    <w:multiLevelType w:val="hybridMultilevel"/>
    <w:tmpl w:val="8964267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4C2924"/>
    <w:multiLevelType w:val="hybridMultilevel"/>
    <w:tmpl w:val="F2F07B0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BC5476"/>
    <w:multiLevelType w:val="hybridMultilevel"/>
    <w:tmpl w:val="F79016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2832D75"/>
    <w:multiLevelType w:val="hybridMultilevel"/>
    <w:tmpl w:val="3C804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6F06FC1"/>
    <w:multiLevelType w:val="hybridMultilevel"/>
    <w:tmpl w:val="1D7EC0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F74736"/>
    <w:multiLevelType w:val="hybridMultilevel"/>
    <w:tmpl w:val="430C9B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F905073"/>
    <w:multiLevelType w:val="hybridMultilevel"/>
    <w:tmpl w:val="0928B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FF039A"/>
    <w:multiLevelType w:val="hybridMultilevel"/>
    <w:tmpl w:val="921A8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0153DB7"/>
    <w:multiLevelType w:val="hybridMultilevel"/>
    <w:tmpl w:val="91FE58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6F938D8"/>
    <w:multiLevelType w:val="hybridMultilevel"/>
    <w:tmpl w:val="081677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A8011AC"/>
    <w:multiLevelType w:val="hybridMultilevel"/>
    <w:tmpl w:val="74206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F415BD0"/>
    <w:multiLevelType w:val="hybridMultilevel"/>
    <w:tmpl w:val="14CAD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0AD644B"/>
    <w:multiLevelType w:val="hybridMultilevel"/>
    <w:tmpl w:val="D7800B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1004F05"/>
    <w:multiLevelType w:val="hybridMultilevel"/>
    <w:tmpl w:val="2468F93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5" w15:restartNumberingAfterBreak="0">
    <w:nsid w:val="71F34DBF"/>
    <w:multiLevelType w:val="hybridMultilevel"/>
    <w:tmpl w:val="C368FC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5DB25CD"/>
    <w:multiLevelType w:val="hybridMultilevel"/>
    <w:tmpl w:val="B0B460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7140699"/>
    <w:multiLevelType w:val="hybridMultilevel"/>
    <w:tmpl w:val="8EF6DF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9BB5EAB"/>
    <w:multiLevelType w:val="hybridMultilevel"/>
    <w:tmpl w:val="01101D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C0225E1"/>
    <w:multiLevelType w:val="hybridMultilevel"/>
    <w:tmpl w:val="CDF6F8E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D410626"/>
    <w:multiLevelType w:val="hybridMultilevel"/>
    <w:tmpl w:val="456480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30"/>
  </w:num>
  <w:num w:numId="3">
    <w:abstractNumId w:val="6"/>
  </w:num>
  <w:num w:numId="4">
    <w:abstractNumId w:val="39"/>
  </w:num>
  <w:num w:numId="5">
    <w:abstractNumId w:val="32"/>
  </w:num>
  <w:num w:numId="6">
    <w:abstractNumId w:val="36"/>
  </w:num>
  <w:num w:numId="7">
    <w:abstractNumId w:val="17"/>
  </w:num>
  <w:num w:numId="8">
    <w:abstractNumId w:val="20"/>
  </w:num>
  <w:num w:numId="9">
    <w:abstractNumId w:val="13"/>
  </w:num>
  <w:num w:numId="10">
    <w:abstractNumId w:val="27"/>
  </w:num>
  <w:num w:numId="11">
    <w:abstractNumId w:val="4"/>
  </w:num>
  <w:num w:numId="12">
    <w:abstractNumId w:val="16"/>
  </w:num>
  <w:num w:numId="13">
    <w:abstractNumId w:val="8"/>
  </w:num>
  <w:num w:numId="14">
    <w:abstractNumId w:val="7"/>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2"/>
  </w:num>
  <w:num w:numId="18">
    <w:abstractNumId w:val="37"/>
  </w:num>
  <w:num w:numId="19">
    <w:abstractNumId w:val="0"/>
  </w:num>
  <w:num w:numId="20">
    <w:abstractNumId w:val="19"/>
  </w:num>
  <w:num w:numId="21">
    <w:abstractNumId w:val="15"/>
  </w:num>
  <w:num w:numId="22">
    <w:abstractNumId w:val="26"/>
  </w:num>
  <w:num w:numId="23">
    <w:abstractNumId w:val="35"/>
  </w:num>
  <w:num w:numId="24">
    <w:abstractNumId w:val="25"/>
  </w:num>
  <w:num w:numId="25">
    <w:abstractNumId w:val="3"/>
  </w:num>
  <w:num w:numId="26">
    <w:abstractNumId w:val="2"/>
  </w:num>
  <w:num w:numId="27">
    <w:abstractNumId w:val="30"/>
  </w:num>
  <w:num w:numId="28">
    <w:abstractNumId w:val="29"/>
  </w:num>
  <w:num w:numId="29">
    <w:abstractNumId w:val="24"/>
  </w:num>
  <w:num w:numId="30">
    <w:abstractNumId w:val="38"/>
  </w:num>
  <w:num w:numId="31">
    <w:abstractNumId w:val="14"/>
  </w:num>
  <w:num w:numId="32">
    <w:abstractNumId w:val="11"/>
  </w:num>
  <w:num w:numId="33">
    <w:abstractNumId w:val="31"/>
  </w:num>
  <w:num w:numId="34">
    <w:abstractNumId w:val="40"/>
  </w:num>
  <w:num w:numId="35">
    <w:abstractNumId w:val="10"/>
  </w:num>
  <w:num w:numId="36">
    <w:abstractNumId w:val="1"/>
  </w:num>
  <w:num w:numId="37">
    <w:abstractNumId w:val="22"/>
  </w:num>
  <w:num w:numId="38">
    <w:abstractNumId w:val="21"/>
  </w:num>
  <w:num w:numId="39">
    <w:abstractNumId w:val="28"/>
  </w:num>
  <w:num w:numId="40">
    <w:abstractNumId w:val="23"/>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344"/>
    <w:rsid w:val="00000F0B"/>
    <w:rsid w:val="000058D2"/>
    <w:rsid w:val="00005943"/>
    <w:rsid w:val="0000727B"/>
    <w:rsid w:val="0001420E"/>
    <w:rsid w:val="000212A0"/>
    <w:rsid w:val="0002155F"/>
    <w:rsid w:val="0002316C"/>
    <w:rsid w:val="00032890"/>
    <w:rsid w:val="00034564"/>
    <w:rsid w:val="00035DEF"/>
    <w:rsid w:val="000372E1"/>
    <w:rsid w:val="000411B8"/>
    <w:rsid w:val="000411C0"/>
    <w:rsid w:val="00043E11"/>
    <w:rsid w:val="00044137"/>
    <w:rsid w:val="00047B5D"/>
    <w:rsid w:val="000515CA"/>
    <w:rsid w:val="000546EA"/>
    <w:rsid w:val="000563A0"/>
    <w:rsid w:val="0005716D"/>
    <w:rsid w:val="0005738A"/>
    <w:rsid w:val="00061168"/>
    <w:rsid w:val="00061401"/>
    <w:rsid w:val="0006181B"/>
    <w:rsid w:val="000620BE"/>
    <w:rsid w:val="00062A12"/>
    <w:rsid w:val="00064B72"/>
    <w:rsid w:val="0006584B"/>
    <w:rsid w:val="00065871"/>
    <w:rsid w:val="00065F8D"/>
    <w:rsid w:val="00067F9C"/>
    <w:rsid w:val="00070D99"/>
    <w:rsid w:val="00071FD9"/>
    <w:rsid w:val="00073B1F"/>
    <w:rsid w:val="000743EF"/>
    <w:rsid w:val="00075B85"/>
    <w:rsid w:val="00076799"/>
    <w:rsid w:val="000767C2"/>
    <w:rsid w:val="00077D28"/>
    <w:rsid w:val="000806BD"/>
    <w:rsid w:val="00090B5F"/>
    <w:rsid w:val="00091799"/>
    <w:rsid w:val="00092506"/>
    <w:rsid w:val="000929D8"/>
    <w:rsid w:val="00092C11"/>
    <w:rsid w:val="0009483F"/>
    <w:rsid w:val="00094ED8"/>
    <w:rsid w:val="0009509B"/>
    <w:rsid w:val="000954AB"/>
    <w:rsid w:val="00096C7C"/>
    <w:rsid w:val="000A0067"/>
    <w:rsid w:val="000A0891"/>
    <w:rsid w:val="000A0905"/>
    <w:rsid w:val="000A1245"/>
    <w:rsid w:val="000A26C7"/>
    <w:rsid w:val="000A2BDC"/>
    <w:rsid w:val="000A5B86"/>
    <w:rsid w:val="000A7515"/>
    <w:rsid w:val="000B68B5"/>
    <w:rsid w:val="000B7948"/>
    <w:rsid w:val="000C087E"/>
    <w:rsid w:val="000C1D45"/>
    <w:rsid w:val="000C34D8"/>
    <w:rsid w:val="000D3452"/>
    <w:rsid w:val="000D659F"/>
    <w:rsid w:val="000D79CE"/>
    <w:rsid w:val="000E2C8C"/>
    <w:rsid w:val="000E653A"/>
    <w:rsid w:val="000E712C"/>
    <w:rsid w:val="000E74E6"/>
    <w:rsid w:val="000E76E1"/>
    <w:rsid w:val="000E7DF1"/>
    <w:rsid w:val="000F2A36"/>
    <w:rsid w:val="000F4865"/>
    <w:rsid w:val="000F75F8"/>
    <w:rsid w:val="001066FF"/>
    <w:rsid w:val="001067A3"/>
    <w:rsid w:val="001162D5"/>
    <w:rsid w:val="00117C06"/>
    <w:rsid w:val="00117FCC"/>
    <w:rsid w:val="00121123"/>
    <w:rsid w:val="001239D2"/>
    <w:rsid w:val="001255E9"/>
    <w:rsid w:val="00130802"/>
    <w:rsid w:val="001315E1"/>
    <w:rsid w:val="001340AE"/>
    <w:rsid w:val="00134B1D"/>
    <w:rsid w:val="001353E0"/>
    <w:rsid w:val="00135E45"/>
    <w:rsid w:val="00137103"/>
    <w:rsid w:val="00140F45"/>
    <w:rsid w:val="00141717"/>
    <w:rsid w:val="00141F78"/>
    <w:rsid w:val="00142B15"/>
    <w:rsid w:val="00142F52"/>
    <w:rsid w:val="001502DF"/>
    <w:rsid w:val="00161D34"/>
    <w:rsid w:val="00162AEF"/>
    <w:rsid w:val="001644D5"/>
    <w:rsid w:val="00167548"/>
    <w:rsid w:val="00167DC5"/>
    <w:rsid w:val="00170CEA"/>
    <w:rsid w:val="001723C6"/>
    <w:rsid w:val="001730B0"/>
    <w:rsid w:val="00173926"/>
    <w:rsid w:val="00174603"/>
    <w:rsid w:val="00180520"/>
    <w:rsid w:val="0018057B"/>
    <w:rsid w:val="0018100B"/>
    <w:rsid w:val="001829A8"/>
    <w:rsid w:val="00182DB1"/>
    <w:rsid w:val="001845CB"/>
    <w:rsid w:val="00184A89"/>
    <w:rsid w:val="0019756C"/>
    <w:rsid w:val="0019767F"/>
    <w:rsid w:val="00197777"/>
    <w:rsid w:val="00197E05"/>
    <w:rsid w:val="001A08AC"/>
    <w:rsid w:val="001A23A2"/>
    <w:rsid w:val="001A3E7F"/>
    <w:rsid w:val="001A422D"/>
    <w:rsid w:val="001A4283"/>
    <w:rsid w:val="001A5433"/>
    <w:rsid w:val="001B2BAC"/>
    <w:rsid w:val="001B4E71"/>
    <w:rsid w:val="001B76E9"/>
    <w:rsid w:val="001C0DF4"/>
    <w:rsid w:val="001C2639"/>
    <w:rsid w:val="001C2AEB"/>
    <w:rsid w:val="001C34C1"/>
    <w:rsid w:val="001C4BB8"/>
    <w:rsid w:val="001C7AF0"/>
    <w:rsid w:val="001D1AEF"/>
    <w:rsid w:val="001D47E0"/>
    <w:rsid w:val="001D5178"/>
    <w:rsid w:val="001D5509"/>
    <w:rsid w:val="001D7F9E"/>
    <w:rsid w:val="001E0EE1"/>
    <w:rsid w:val="001E17F3"/>
    <w:rsid w:val="001E2C7F"/>
    <w:rsid w:val="001E318B"/>
    <w:rsid w:val="001E329B"/>
    <w:rsid w:val="001E4201"/>
    <w:rsid w:val="001E47F1"/>
    <w:rsid w:val="001E6DD9"/>
    <w:rsid w:val="001E7DD8"/>
    <w:rsid w:val="001F055B"/>
    <w:rsid w:val="001F1808"/>
    <w:rsid w:val="001F76FF"/>
    <w:rsid w:val="00202731"/>
    <w:rsid w:val="00203C11"/>
    <w:rsid w:val="00203F64"/>
    <w:rsid w:val="002056C8"/>
    <w:rsid w:val="00205909"/>
    <w:rsid w:val="00206086"/>
    <w:rsid w:val="00206BC9"/>
    <w:rsid w:val="00207584"/>
    <w:rsid w:val="00207CB3"/>
    <w:rsid w:val="0021348D"/>
    <w:rsid w:val="00213FAA"/>
    <w:rsid w:val="002157E8"/>
    <w:rsid w:val="00216DD4"/>
    <w:rsid w:val="00221090"/>
    <w:rsid w:val="00230C31"/>
    <w:rsid w:val="0023373D"/>
    <w:rsid w:val="00234555"/>
    <w:rsid w:val="0023618F"/>
    <w:rsid w:val="002417C9"/>
    <w:rsid w:val="00241942"/>
    <w:rsid w:val="00241C2F"/>
    <w:rsid w:val="00242396"/>
    <w:rsid w:val="0024252A"/>
    <w:rsid w:val="00244B2A"/>
    <w:rsid w:val="002453AC"/>
    <w:rsid w:val="00247E2A"/>
    <w:rsid w:val="00251C6A"/>
    <w:rsid w:val="00252572"/>
    <w:rsid w:val="00253561"/>
    <w:rsid w:val="0025479F"/>
    <w:rsid w:val="00257344"/>
    <w:rsid w:val="002573E6"/>
    <w:rsid w:val="0025781D"/>
    <w:rsid w:val="00260370"/>
    <w:rsid w:val="002608DF"/>
    <w:rsid w:val="00262A22"/>
    <w:rsid w:val="00263E61"/>
    <w:rsid w:val="002644D0"/>
    <w:rsid w:val="00266438"/>
    <w:rsid w:val="00281539"/>
    <w:rsid w:val="00282A68"/>
    <w:rsid w:val="00283006"/>
    <w:rsid w:val="00284C83"/>
    <w:rsid w:val="00285432"/>
    <w:rsid w:val="0028620A"/>
    <w:rsid w:val="00286E10"/>
    <w:rsid w:val="00291242"/>
    <w:rsid w:val="00291FB8"/>
    <w:rsid w:val="002937B6"/>
    <w:rsid w:val="002938B7"/>
    <w:rsid w:val="002A043A"/>
    <w:rsid w:val="002A1CB6"/>
    <w:rsid w:val="002A2B13"/>
    <w:rsid w:val="002B04FB"/>
    <w:rsid w:val="002B2C0A"/>
    <w:rsid w:val="002B4859"/>
    <w:rsid w:val="002B600D"/>
    <w:rsid w:val="002C206F"/>
    <w:rsid w:val="002C3DEC"/>
    <w:rsid w:val="002D3962"/>
    <w:rsid w:val="002D3A31"/>
    <w:rsid w:val="002E1EE4"/>
    <w:rsid w:val="002E4397"/>
    <w:rsid w:val="002E44DF"/>
    <w:rsid w:val="002E5B36"/>
    <w:rsid w:val="002F09D8"/>
    <w:rsid w:val="002F369D"/>
    <w:rsid w:val="002F62F5"/>
    <w:rsid w:val="002F751A"/>
    <w:rsid w:val="00300BC0"/>
    <w:rsid w:val="00301053"/>
    <w:rsid w:val="003025DF"/>
    <w:rsid w:val="00305FB2"/>
    <w:rsid w:val="00307316"/>
    <w:rsid w:val="003079A7"/>
    <w:rsid w:val="00307CE6"/>
    <w:rsid w:val="0031035B"/>
    <w:rsid w:val="00310921"/>
    <w:rsid w:val="00310E33"/>
    <w:rsid w:val="00315F6E"/>
    <w:rsid w:val="00322D9A"/>
    <w:rsid w:val="0032391B"/>
    <w:rsid w:val="003265A5"/>
    <w:rsid w:val="003272F9"/>
    <w:rsid w:val="003304C7"/>
    <w:rsid w:val="003307BF"/>
    <w:rsid w:val="0033180E"/>
    <w:rsid w:val="003339D6"/>
    <w:rsid w:val="00337291"/>
    <w:rsid w:val="0034050B"/>
    <w:rsid w:val="00341A41"/>
    <w:rsid w:val="003428B0"/>
    <w:rsid w:val="003437DA"/>
    <w:rsid w:val="00344812"/>
    <w:rsid w:val="00344BB1"/>
    <w:rsid w:val="00344E9A"/>
    <w:rsid w:val="00346515"/>
    <w:rsid w:val="00347B65"/>
    <w:rsid w:val="003505BD"/>
    <w:rsid w:val="00350ABD"/>
    <w:rsid w:val="00351FB8"/>
    <w:rsid w:val="00352834"/>
    <w:rsid w:val="00362419"/>
    <w:rsid w:val="0036331F"/>
    <w:rsid w:val="00365F0F"/>
    <w:rsid w:val="00366AFB"/>
    <w:rsid w:val="003727A1"/>
    <w:rsid w:val="003736D7"/>
    <w:rsid w:val="0037648A"/>
    <w:rsid w:val="00380430"/>
    <w:rsid w:val="00380522"/>
    <w:rsid w:val="003809F7"/>
    <w:rsid w:val="00385A73"/>
    <w:rsid w:val="003905B2"/>
    <w:rsid w:val="00390FBB"/>
    <w:rsid w:val="0039572E"/>
    <w:rsid w:val="0039623C"/>
    <w:rsid w:val="00396DFF"/>
    <w:rsid w:val="003A09F4"/>
    <w:rsid w:val="003A1946"/>
    <w:rsid w:val="003A208E"/>
    <w:rsid w:val="003A3CFC"/>
    <w:rsid w:val="003B0C40"/>
    <w:rsid w:val="003B323B"/>
    <w:rsid w:val="003B6039"/>
    <w:rsid w:val="003B68B1"/>
    <w:rsid w:val="003B751B"/>
    <w:rsid w:val="003C00AC"/>
    <w:rsid w:val="003C0842"/>
    <w:rsid w:val="003C5E28"/>
    <w:rsid w:val="003C60CA"/>
    <w:rsid w:val="003C6648"/>
    <w:rsid w:val="003C708A"/>
    <w:rsid w:val="003D0AF4"/>
    <w:rsid w:val="003D17F0"/>
    <w:rsid w:val="003D1C4D"/>
    <w:rsid w:val="003D58A8"/>
    <w:rsid w:val="003D6A2A"/>
    <w:rsid w:val="003E1BE9"/>
    <w:rsid w:val="003E34E1"/>
    <w:rsid w:val="003E5853"/>
    <w:rsid w:val="003E5FA3"/>
    <w:rsid w:val="003F09D2"/>
    <w:rsid w:val="003F3099"/>
    <w:rsid w:val="003F4E0D"/>
    <w:rsid w:val="004008BE"/>
    <w:rsid w:val="00401A6E"/>
    <w:rsid w:val="0040246B"/>
    <w:rsid w:val="00405085"/>
    <w:rsid w:val="00405A65"/>
    <w:rsid w:val="00413024"/>
    <w:rsid w:val="00413566"/>
    <w:rsid w:val="00413E61"/>
    <w:rsid w:val="0041449A"/>
    <w:rsid w:val="00414DAE"/>
    <w:rsid w:val="004208AC"/>
    <w:rsid w:val="00420B24"/>
    <w:rsid w:val="00420C01"/>
    <w:rsid w:val="00424B8A"/>
    <w:rsid w:val="00431377"/>
    <w:rsid w:val="004322D6"/>
    <w:rsid w:val="0043311D"/>
    <w:rsid w:val="00433ECD"/>
    <w:rsid w:val="0043434E"/>
    <w:rsid w:val="00434FC6"/>
    <w:rsid w:val="00435616"/>
    <w:rsid w:val="00435731"/>
    <w:rsid w:val="004401F4"/>
    <w:rsid w:val="00441F1E"/>
    <w:rsid w:val="00442258"/>
    <w:rsid w:val="00445216"/>
    <w:rsid w:val="00445A73"/>
    <w:rsid w:val="004463D6"/>
    <w:rsid w:val="004467C4"/>
    <w:rsid w:val="004470C6"/>
    <w:rsid w:val="004500EE"/>
    <w:rsid w:val="00452658"/>
    <w:rsid w:val="00452E43"/>
    <w:rsid w:val="0045416F"/>
    <w:rsid w:val="00455376"/>
    <w:rsid w:val="004555E6"/>
    <w:rsid w:val="00455FAA"/>
    <w:rsid w:val="0045731D"/>
    <w:rsid w:val="00457F90"/>
    <w:rsid w:val="00460088"/>
    <w:rsid w:val="004600AD"/>
    <w:rsid w:val="0046100A"/>
    <w:rsid w:val="0046577F"/>
    <w:rsid w:val="004660D4"/>
    <w:rsid w:val="00467260"/>
    <w:rsid w:val="0046733C"/>
    <w:rsid w:val="00472C69"/>
    <w:rsid w:val="004738EF"/>
    <w:rsid w:val="0047468B"/>
    <w:rsid w:val="00476D10"/>
    <w:rsid w:val="004802D6"/>
    <w:rsid w:val="00481DEF"/>
    <w:rsid w:val="00483E6A"/>
    <w:rsid w:val="00484832"/>
    <w:rsid w:val="004851C1"/>
    <w:rsid w:val="0048584F"/>
    <w:rsid w:val="00486D57"/>
    <w:rsid w:val="00492D32"/>
    <w:rsid w:val="00493D95"/>
    <w:rsid w:val="00493F31"/>
    <w:rsid w:val="004952C6"/>
    <w:rsid w:val="004975CB"/>
    <w:rsid w:val="004975D8"/>
    <w:rsid w:val="004A1406"/>
    <w:rsid w:val="004A4B91"/>
    <w:rsid w:val="004A6748"/>
    <w:rsid w:val="004A78C3"/>
    <w:rsid w:val="004B2DC6"/>
    <w:rsid w:val="004B423F"/>
    <w:rsid w:val="004B47D8"/>
    <w:rsid w:val="004B496B"/>
    <w:rsid w:val="004B4C6B"/>
    <w:rsid w:val="004B571A"/>
    <w:rsid w:val="004B5F94"/>
    <w:rsid w:val="004C2A12"/>
    <w:rsid w:val="004C37CF"/>
    <w:rsid w:val="004C5E66"/>
    <w:rsid w:val="004D418F"/>
    <w:rsid w:val="004D6067"/>
    <w:rsid w:val="004E15E4"/>
    <w:rsid w:val="004E1E4F"/>
    <w:rsid w:val="004E444E"/>
    <w:rsid w:val="004E484E"/>
    <w:rsid w:val="004E53C7"/>
    <w:rsid w:val="004E62FE"/>
    <w:rsid w:val="004E7CE0"/>
    <w:rsid w:val="004F2976"/>
    <w:rsid w:val="004F3EE4"/>
    <w:rsid w:val="004F4335"/>
    <w:rsid w:val="004F5065"/>
    <w:rsid w:val="004F5166"/>
    <w:rsid w:val="004F5237"/>
    <w:rsid w:val="005018C7"/>
    <w:rsid w:val="0050325A"/>
    <w:rsid w:val="00504788"/>
    <w:rsid w:val="00504989"/>
    <w:rsid w:val="005049B6"/>
    <w:rsid w:val="005077D5"/>
    <w:rsid w:val="0051692C"/>
    <w:rsid w:val="0051711B"/>
    <w:rsid w:val="005178AA"/>
    <w:rsid w:val="0052096D"/>
    <w:rsid w:val="00520F18"/>
    <w:rsid w:val="005255B1"/>
    <w:rsid w:val="00525803"/>
    <w:rsid w:val="005259B8"/>
    <w:rsid w:val="00525F5C"/>
    <w:rsid w:val="00526F10"/>
    <w:rsid w:val="0052729C"/>
    <w:rsid w:val="00532B7A"/>
    <w:rsid w:val="00533031"/>
    <w:rsid w:val="00533F9F"/>
    <w:rsid w:val="00534614"/>
    <w:rsid w:val="005360AA"/>
    <w:rsid w:val="0053692E"/>
    <w:rsid w:val="00536F35"/>
    <w:rsid w:val="00540B00"/>
    <w:rsid w:val="00540F86"/>
    <w:rsid w:val="00541222"/>
    <w:rsid w:val="00541FC9"/>
    <w:rsid w:val="00545320"/>
    <w:rsid w:val="00552360"/>
    <w:rsid w:val="0055621C"/>
    <w:rsid w:val="005618B5"/>
    <w:rsid w:val="0056458F"/>
    <w:rsid w:val="00570D58"/>
    <w:rsid w:val="00571A8B"/>
    <w:rsid w:val="005720F9"/>
    <w:rsid w:val="00573FCD"/>
    <w:rsid w:val="00575400"/>
    <w:rsid w:val="00582BD9"/>
    <w:rsid w:val="00590664"/>
    <w:rsid w:val="00594819"/>
    <w:rsid w:val="0059484A"/>
    <w:rsid w:val="005959C9"/>
    <w:rsid w:val="005960B7"/>
    <w:rsid w:val="005963EA"/>
    <w:rsid w:val="005A3822"/>
    <w:rsid w:val="005A4722"/>
    <w:rsid w:val="005B0E5B"/>
    <w:rsid w:val="005B159D"/>
    <w:rsid w:val="005B1C32"/>
    <w:rsid w:val="005B36F3"/>
    <w:rsid w:val="005B5977"/>
    <w:rsid w:val="005C06B1"/>
    <w:rsid w:val="005C22C8"/>
    <w:rsid w:val="005C7569"/>
    <w:rsid w:val="005D0210"/>
    <w:rsid w:val="005D17C4"/>
    <w:rsid w:val="005D2F0A"/>
    <w:rsid w:val="005D3A74"/>
    <w:rsid w:val="005D4D8F"/>
    <w:rsid w:val="005D56E2"/>
    <w:rsid w:val="005D7A44"/>
    <w:rsid w:val="005E0BE5"/>
    <w:rsid w:val="005E5179"/>
    <w:rsid w:val="005E56B5"/>
    <w:rsid w:val="005E6AD0"/>
    <w:rsid w:val="005F1ECA"/>
    <w:rsid w:val="005F264F"/>
    <w:rsid w:val="005F38C2"/>
    <w:rsid w:val="005F3D2B"/>
    <w:rsid w:val="005F5548"/>
    <w:rsid w:val="005F65FE"/>
    <w:rsid w:val="006019FE"/>
    <w:rsid w:val="0060324C"/>
    <w:rsid w:val="006033E3"/>
    <w:rsid w:val="00604E19"/>
    <w:rsid w:val="00604FCB"/>
    <w:rsid w:val="00606832"/>
    <w:rsid w:val="006069C3"/>
    <w:rsid w:val="006079DE"/>
    <w:rsid w:val="00607EE7"/>
    <w:rsid w:val="0061284E"/>
    <w:rsid w:val="00613B4B"/>
    <w:rsid w:val="00615319"/>
    <w:rsid w:val="00615BFB"/>
    <w:rsid w:val="00616992"/>
    <w:rsid w:val="00617BC5"/>
    <w:rsid w:val="00622EDF"/>
    <w:rsid w:val="00623102"/>
    <w:rsid w:val="00626D1E"/>
    <w:rsid w:val="00626FF6"/>
    <w:rsid w:val="0063191C"/>
    <w:rsid w:val="00634DDF"/>
    <w:rsid w:val="00634E0B"/>
    <w:rsid w:val="00635B15"/>
    <w:rsid w:val="006360F8"/>
    <w:rsid w:val="00636DD3"/>
    <w:rsid w:val="00637F25"/>
    <w:rsid w:val="006407C6"/>
    <w:rsid w:val="00640ACB"/>
    <w:rsid w:val="00641190"/>
    <w:rsid w:val="006413C7"/>
    <w:rsid w:val="00642780"/>
    <w:rsid w:val="00644AF3"/>
    <w:rsid w:val="00644C0A"/>
    <w:rsid w:val="00647B0D"/>
    <w:rsid w:val="00650652"/>
    <w:rsid w:val="00651BD3"/>
    <w:rsid w:val="00651DB2"/>
    <w:rsid w:val="00651F48"/>
    <w:rsid w:val="0065272F"/>
    <w:rsid w:val="006542F3"/>
    <w:rsid w:val="00655020"/>
    <w:rsid w:val="006556CB"/>
    <w:rsid w:val="00656173"/>
    <w:rsid w:val="00656C8B"/>
    <w:rsid w:val="00663BFB"/>
    <w:rsid w:val="006664A7"/>
    <w:rsid w:val="0067115C"/>
    <w:rsid w:val="00671777"/>
    <w:rsid w:val="006729E9"/>
    <w:rsid w:val="006749B0"/>
    <w:rsid w:val="00677023"/>
    <w:rsid w:val="0067767C"/>
    <w:rsid w:val="006779F8"/>
    <w:rsid w:val="0068272F"/>
    <w:rsid w:val="0068536A"/>
    <w:rsid w:val="00686436"/>
    <w:rsid w:val="00690894"/>
    <w:rsid w:val="00691AE6"/>
    <w:rsid w:val="00692461"/>
    <w:rsid w:val="00693EE8"/>
    <w:rsid w:val="00694F45"/>
    <w:rsid w:val="00696F43"/>
    <w:rsid w:val="006A197C"/>
    <w:rsid w:val="006A28A2"/>
    <w:rsid w:val="006A2C9C"/>
    <w:rsid w:val="006A3EE1"/>
    <w:rsid w:val="006A4A0A"/>
    <w:rsid w:val="006A5BEB"/>
    <w:rsid w:val="006B0425"/>
    <w:rsid w:val="006B06EF"/>
    <w:rsid w:val="006B1CB9"/>
    <w:rsid w:val="006B2596"/>
    <w:rsid w:val="006B261A"/>
    <w:rsid w:val="006B52A7"/>
    <w:rsid w:val="006C0E98"/>
    <w:rsid w:val="006C213F"/>
    <w:rsid w:val="006C27E4"/>
    <w:rsid w:val="006C28EC"/>
    <w:rsid w:val="006D017F"/>
    <w:rsid w:val="006D043A"/>
    <w:rsid w:val="006D5572"/>
    <w:rsid w:val="006D5619"/>
    <w:rsid w:val="006D6255"/>
    <w:rsid w:val="006D73DE"/>
    <w:rsid w:val="006D743A"/>
    <w:rsid w:val="006D7AC0"/>
    <w:rsid w:val="006E127E"/>
    <w:rsid w:val="006E12B2"/>
    <w:rsid w:val="006E188E"/>
    <w:rsid w:val="006E24E6"/>
    <w:rsid w:val="006E2A39"/>
    <w:rsid w:val="006E4A59"/>
    <w:rsid w:val="006E70A8"/>
    <w:rsid w:val="006F0EF1"/>
    <w:rsid w:val="006F1207"/>
    <w:rsid w:val="006F28CC"/>
    <w:rsid w:val="006F4F02"/>
    <w:rsid w:val="006F6369"/>
    <w:rsid w:val="006F6891"/>
    <w:rsid w:val="00701872"/>
    <w:rsid w:val="0070323D"/>
    <w:rsid w:val="007046AC"/>
    <w:rsid w:val="00705FBC"/>
    <w:rsid w:val="00707005"/>
    <w:rsid w:val="00707445"/>
    <w:rsid w:val="00710521"/>
    <w:rsid w:val="00713521"/>
    <w:rsid w:val="00715FAB"/>
    <w:rsid w:val="007165CD"/>
    <w:rsid w:val="0071773C"/>
    <w:rsid w:val="00722DFA"/>
    <w:rsid w:val="00724567"/>
    <w:rsid w:val="00725627"/>
    <w:rsid w:val="00730010"/>
    <w:rsid w:val="00731030"/>
    <w:rsid w:val="00733083"/>
    <w:rsid w:val="007351E2"/>
    <w:rsid w:val="00735646"/>
    <w:rsid w:val="007366EC"/>
    <w:rsid w:val="007408B1"/>
    <w:rsid w:val="00740B2A"/>
    <w:rsid w:val="00740B67"/>
    <w:rsid w:val="00741681"/>
    <w:rsid w:val="00743D53"/>
    <w:rsid w:val="0074497F"/>
    <w:rsid w:val="00746625"/>
    <w:rsid w:val="0074699E"/>
    <w:rsid w:val="00747EC4"/>
    <w:rsid w:val="00753DDE"/>
    <w:rsid w:val="0075405F"/>
    <w:rsid w:val="007548BC"/>
    <w:rsid w:val="007551B4"/>
    <w:rsid w:val="00757D3D"/>
    <w:rsid w:val="00767C95"/>
    <w:rsid w:val="0077105E"/>
    <w:rsid w:val="007715B6"/>
    <w:rsid w:val="00772358"/>
    <w:rsid w:val="00772732"/>
    <w:rsid w:val="00777CF5"/>
    <w:rsid w:val="00781E78"/>
    <w:rsid w:val="007821D1"/>
    <w:rsid w:val="00784A31"/>
    <w:rsid w:val="0079095F"/>
    <w:rsid w:val="0079308A"/>
    <w:rsid w:val="007940DF"/>
    <w:rsid w:val="007950DA"/>
    <w:rsid w:val="00795976"/>
    <w:rsid w:val="007A16F0"/>
    <w:rsid w:val="007A300B"/>
    <w:rsid w:val="007A47E3"/>
    <w:rsid w:val="007A5D21"/>
    <w:rsid w:val="007A7B09"/>
    <w:rsid w:val="007B0873"/>
    <w:rsid w:val="007B138F"/>
    <w:rsid w:val="007B1505"/>
    <w:rsid w:val="007B6E03"/>
    <w:rsid w:val="007C0522"/>
    <w:rsid w:val="007C0ABC"/>
    <w:rsid w:val="007C3381"/>
    <w:rsid w:val="007C48B3"/>
    <w:rsid w:val="007C682A"/>
    <w:rsid w:val="007C722A"/>
    <w:rsid w:val="007D0DD9"/>
    <w:rsid w:val="007D1A1D"/>
    <w:rsid w:val="007D3921"/>
    <w:rsid w:val="007D3DAE"/>
    <w:rsid w:val="007D422E"/>
    <w:rsid w:val="007D497A"/>
    <w:rsid w:val="007D6274"/>
    <w:rsid w:val="007E3784"/>
    <w:rsid w:val="007E5161"/>
    <w:rsid w:val="007E6447"/>
    <w:rsid w:val="007F10CE"/>
    <w:rsid w:val="007F396C"/>
    <w:rsid w:val="00800E9C"/>
    <w:rsid w:val="00801087"/>
    <w:rsid w:val="008015FD"/>
    <w:rsid w:val="0080384F"/>
    <w:rsid w:val="00804782"/>
    <w:rsid w:val="00804CDC"/>
    <w:rsid w:val="0081155D"/>
    <w:rsid w:val="008117AE"/>
    <w:rsid w:val="00812A48"/>
    <w:rsid w:val="00815CC7"/>
    <w:rsid w:val="00816335"/>
    <w:rsid w:val="0081757E"/>
    <w:rsid w:val="008177A1"/>
    <w:rsid w:val="00817869"/>
    <w:rsid w:val="00817D66"/>
    <w:rsid w:val="00820440"/>
    <w:rsid w:val="00821119"/>
    <w:rsid w:val="008213DE"/>
    <w:rsid w:val="00821D48"/>
    <w:rsid w:val="00825B71"/>
    <w:rsid w:val="00826048"/>
    <w:rsid w:val="008343E5"/>
    <w:rsid w:val="008372E0"/>
    <w:rsid w:val="00840513"/>
    <w:rsid w:val="008405D9"/>
    <w:rsid w:val="00840FA7"/>
    <w:rsid w:val="00841465"/>
    <w:rsid w:val="008427A5"/>
    <w:rsid w:val="00844386"/>
    <w:rsid w:val="00844CDC"/>
    <w:rsid w:val="0085385F"/>
    <w:rsid w:val="0085732B"/>
    <w:rsid w:val="0086404B"/>
    <w:rsid w:val="00865C60"/>
    <w:rsid w:val="00866858"/>
    <w:rsid w:val="008725CB"/>
    <w:rsid w:val="00874FC8"/>
    <w:rsid w:val="00875FEF"/>
    <w:rsid w:val="00877268"/>
    <w:rsid w:val="0087768E"/>
    <w:rsid w:val="0087769D"/>
    <w:rsid w:val="008822BC"/>
    <w:rsid w:val="008861D7"/>
    <w:rsid w:val="008867FD"/>
    <w:rsid w:val="00886ABB"/>
    <w:rsid w:val="00890C37"/>
    <w:rsid w:val="00890E53"/>
    <w:rsid w:val="00891825"/>
    <w:rsid w:val="00891A79"/>
    <w:rsid w:val="00891AC8"/>
    <w:rsid w:val="00894587"/>
    <w:rsid w:val="00895BB4"/>
    <w:rsid w:val="008A1137"/>
    <w:rsid w:val="008A2F42"/>
    <w:rsid w:val="008A30D1"/>
    <w:rsid w:val="008A4DA4"/>
    <w:rsid w:val="008A5780"/>
    <w:rsid w:val="008A73FD"/>
    <w:rsid w:val="008B01CA"/>
    <w:rsid w:val="008B03FE"/>
    <w:rsid w:val="008B16F1"/>
    <w:rsid w:val="008B1F02"/>
    <w:rsid w:val="008B227D"/>
    <w:rsid w:val="008B24D9"/>
    <w:rsid w:val="008B2E96"/>
    <w:rsid w:val="008B4608"/>
    <w:rsid w:val="008B4856"/>
    <w:rsid w:val="008B53C5"/>
    <w:rsid w:val="008B6658"/>
    <w:rsid w:val="008C05EA"/>
    <w:rsid w:val="008C0A74"/>
    <w:rsid w:val="008C2D31"/>
    <w:rsid w:val="008C397F"/>
    <w:rsid w:val="008C514F"/>
    <w:rsid w:val="008C5D05"/>
    <w:rsid w:val="008C6CF0"/>
    <w:rsid w:val="008C75F1"/>
    <w:rsid w:val="008D0770"/>
    <w:rsid w:val="008D1BD0"/>
    <w:rsid w:val="008D2B3E"/>
    <w:rsid w:val="008D7E86"/>
    <w:rsid w:val="008E1784"/>
    <w:rsid w:val="008E2515"/>
    <w:rsid w:val="008E424F"/>
    <w:rsid w:val="008E561E"/>
    <w:rsid w:val="008E65EE"/>
    <w:rsid w:val="008E72E7"/>
    <w:rsid w:val="008F2F52"/>
    <w:rsid w:val="008F517C"/>
    <w:rsid w:val="008F71E7"/>
    <w:rsid w:val="00902059"/>
    <w:rsid w:val="00903851"/>
    <w:rsid w:val="0090681C"/>
    <w:rsid w:val="00907479"/>
    <w:rsid w:val="00907BB7"/>
    <w:rsid w:val="00910C3F"/>
    <w:rsid w:val="009132D5"/>
    <w:rsid w:val="009153B4"/>
    <w:rsid w:val="00920C26"/>
    <w:rsid w:val="00921A7D"/>
    <w:rsid w:val="00922C2E"/>
    <w:rsid w:val="0092361E"/>
    <w:rsid w:val="00923BC3"/>
    <w:rsid w:val="0092572A"/>
    <w:rsid w:val="0092620E"/>
    <w:rsid w:val="00926248"/>
    <w:rsid w:val="00930075"/>
    <w:rsid w:val="00931371"/>
    <w:rsid w:val="00940622"/>
    <w:rsid w:val="009423AA"/>
    <w:rsid w:val="00944E8F"/>
    <w:rsid w:val="009451D8"/>
    <w:rsid w:val="00945FE6"/>
    <w:rsid w:val="00946CD2"/>
    <w:rsid w:val="00947A00"/>
    <w:rsid w:val="0095127E"/>
    <w:rsid w:val="009523D1"/>
    <w:rsid w:val="00954208"/>
    <w:rsid w:val="00956913"/>
    <w:rsid w:val="0096194E"/>
    <w:rsid w:val="00961D05"/>
    <w:rsid w:val="00962CD3"/>
    <w:rsid w:val="00963086"/>
    <w:rsid w:val="00966FF7"/>
    <w:rsid w:val="009702F9"/>
    <w:rsid w:val="00972BF7"/>
    <w:rsid w:val="009737D6"/>
    <w:rsid w:val="0097393E"/>
    <w:rsid w:val="00975116"/>
    <w:rsid w:val="00977CDB"/>
    <w:rsid w:val="0098196C"/>
    <w:rsid w:val="00983AA4"/>
    <w:rsid w:val="009845CE"/>
    <w:rsid w:val="00985BF6"/>
    <w:rsid w:val="00987624"/>
    <w:rsid w:val="009902FB"/>
    <w:rsid w:val="00991718"/>
    <w:rsid w:val="00993305"/>
    <w:rsid w:val="00993673"/>
    <w:rsid w:val="00997162"/>
    <w:rsid w:val="009A085C"/>
    <w:rsid w:val="009A4FBE"/>
    <w:rsid w:val="009A5D77"/>
    <w:rsid w:val="009A652A"/>
    <w:rsid w:val="009A6FA4"/>
    <w:rsid w:val="009B137C"/>
    <w:rsid w:val="009B3385"/>
    <w:rsid w:val="009B6324"/>
    <w:rsid w:val="009B77CF"/>
    <w:rsid w:val="009C1B24"/>
    <w:rsid w:val="009C27BC"/>
    <w:rsid w:val="009C3221"/>
    <w:rsid w:val="009C775D"/>
    <w:rsid w:val="009C7E6F"/>
    <w:rsid w:val="009D15F2"/>
    <w:rsid w:val="009D7CA0"/>
    <w:rsid w:val="009E2290"/>
    <w:rsid w:val="009E3DD2"/>
    <w:rsid w:val="009E5FD9"/>
    <w:rsid w:val="009F14D8"/>
    <w:rsid w:val="009F6D5E"/>
    <w:rsid w:val="00A00113"/>
    <w:rsid w:val="00A00D58"/>
    <w:rsid w:val="00A03320"/>
    <w:rsid w:val="00A06217"/>
    <w:rsid w:val="00A06F56"/>
    <w:rsid w:val="00A14173"/>
    <w:rsid w:val="00A14E96"/>
    <w:rsid w:val="00A15951"/>
    <w:rsid w:val="00A165A1"/>
    <w:rsid w:val="00A202B9"/>
    <w:rsid w:val="00A205B0"/>
    <w:rsid w:val="00A26090"/>
    <w:rsid w:val="00A26C10"/>
    <w:rsid w:val="00A33832"/>
    <w:rsid w:val="00A33EDF"/>
    <w:rsid w:val="00A34B27"/>
    <w:rsid w:val="00A353B8"/>
    <w:rsid w:val="00A356A8"/>
    <w:rsid w:val="00A372AC"/>
    <w:rsid w:val="00A40007"/>
    <w:rsid w:val="00A401D1"/>
    <w:rsid w:val="00A4193F"/>
    <w:rsid w:val="00A42BBB"/>
    <w:rsid w:val="00A43C97"/>
    <w:rsid w:val="00A46A35"/>
    <w:rsid w:val="00A50FC0"/>
    <w:rsid w:val="00A51EA9"/>
    <w:rsid w:val="00A53321"/>
    <w:rsid w:val="00A54319"/>
    <w:rsid w:val="00A5432A"/>
    <w:rsid w:val="00A56603"/>
    <w:rsid w:val="00A6054F"/>
    <w:rsid w:val="00A63B0A"/>
    <w:rsid w:val="00A71C2C"/>
    <w:rsid w:val="00A773DE"/>
    <w:rsid w:val="00A80221"/>
    <w:rsid w:val="00A80B9D"/>
    <w:rsid w:val="00A81F3F"/>
    <w:rsid w:val="00A829A9"/>
    <w:rsid w:val="00A85AE7"/>
    <w:rsid w:val="00A85BFA"/>
    <w:rsid w:val="00A85F07"/>
    <w:rsid w:val="00A90834"/>
    <w:rsid w:val="00A91997"/>
    <w:rsid w:val="00A93285"/>
    <w:rsid w:val="00A93392"/>
    <w:rsid w:val="00A93F08"/>
    <w:rsid w:val="00A95504"/>
    <w:rsid w:val="00A955BA"/>
    <w:rsid w:val="00A9598A"/>
    <w:rsid w:val="00A97CFF"/>
    <w:rsid w:val="00AA2995"/>
    <w:rsid w:val="00AA7A15"/>
    <w:rsid w:val="00AB2483"/>
    <w:rsid w:val="00AB4E0A"/>
    <w:rsid w:val="00AB78C0"/>
    <w:rsid w:val="00AC38D4"/>
    <w:rsid w:val="00AC5004"/>
    <w:rsid w:val="00AC6213"/>
    <w:rsid w:val="00AD3FBB"/>
    <w:rsid w:val="00AD64DD"/>
    <w:rsid w:val="00AE0277"/>
    <w:rsid w:val="00AE03A0"/>
    <w:rsid w:val="00AE120A"/>
    <w:rsid w:val="00AE6095"/>
    <w:rsid w:val="00AE7C11"/>
    <w:rsid w:val="00AE7C5C"/>
    <w:rsid w:val="00AF0C7D"/>
    <w:rsid w:val="00AF1990"/>
    <w:rsid w:val="00AF1FE7"/>
    <w:rsid w:val="00AF7C8A"/>
    <w:rsid w:val="00AF7DAC"/>
    <w:rsid w:val="00B000AE"/>
    <w:rsid w:val="00B01F3B"/>
    <w:rsid w:val="00B02ED2"/>
    <w:rsid w:val="00B03588"/>
    <w:rsid w:val="00B0410E"/>
    <w:rsid w:val="00B05638"/>
    <w:rsid w:val="00B07787"/>
    <w:rsid w:val="00B13A72"/>
    <w:rsid w:val="00B13EF2"/>
    <w:rsid w:val="00B150C2"/>
    <w:rsid w:val="00B15B2E"/>
    <w:rsid w:val="00B16FC3"/>
    <w:rsid w:val="00B1767B"/>
    <w:rsid w:val="00B22D40"/>
    <w:rsid w:val="00B244C9"/>
    <w:rsid w:val="00B249E6"/>
    <w:rsid w:val="00B24AA7"/>
    <w:rsid w:val="00B2589B"/>
    <w:rsid w:val="00B26CA2"/>
    <w:rsid w:val="00B26F3A"/>
    <w:rsid w:val="00B278CD"/>
    <w:rsid w:val="00B3063A"/>
    <w:rsid w:val="00B3770A"/>
    <w:rsid w:val="00B42F61"/>
    <w:rsid w:val="00B4317E"/>
    <w:rsid w:val="00B436E6"/>
    <w:rsid w:val="00B4380F"/>
    <w:rsid w:val="00B447A4"/>
    <w:rsid w:val="00B462AC"/>
    <w:rsid w:val="00B472F9"/>
    <w:rsid w:val="00B50D3E"/>
    <w:rsid w:val="00B527FD"/>
    <w:rsid w:val="00B52C27"/>
    <w:rsid w:val="00B52CD6"/>
    <w:rsid w:val="00B53A20"/>
    <w:rsid w:val="00B542CB"/>
    <w:rsid w:val="00B563BC"/>
    <w:rsid w:val="00B57D24"/>
    <w:rsid w:val="00B60129"/>
    <w:rsid w:val="00B63091"/>
    <w:rsid w:val="00B6395A"/>
    <w:rsid w:val="00B66EB8"/>
    <w:rsid w:val="00B66FA3"/>
    <w:rsid w:val="00B721BA"/>
    <w:rsid w:val="00B728B4"/>
    <w:rsid w:val="00B74F6A"/>
    <w:rsid w:val="00B758DA"/>
    <w:rsid w:val="00B76210"/>
    <w:rsid w:val="00B80FA7"/>
    <w:rsid w:val="00B832BA"/>
    <w:rsid w:val="00B86CA3"/>
    <w:rsid w:val="00B8772A"/>
    <w:rsid w:val="00B87C9C"/>
    <w:rsid w:val="00B9087F"/>
    <w:rsid w:val="00B93B76"/>
    <w:rsid w:val="00B949E4"/>
    <w:rsid w:val="00B95BA5"/>
    <w:rsid w:val="00B95CC5"/>
    <w:rsid w:val="00B96D42"/>
    <w:rsid w:val="00BA056C"/>
    <w:rsid w:val="00BA19E5"/>
    <w:rsid w:val="00BA1CA3"/>
    <w:rsid w:val="00BA49AA"/>
    <w:rsid w:val="00BA6ABC"/>
    <w:rsid w:val="00BA6B03"/>
    <w:rsid w:val="00BB5F80"/>
    <w:rsid w:val="00BB646B"/>
    <w:rsid w:val="00BB7662"/>
    <w:rsid w:val="00BC0FF3"/>
    <w:rsid w:val="00BC24AB"/>
    <w:rsid w:val="00BC38AC"/>
    <w:rsid w:val="00BC4CA2"/>
    <w:rsid w:val="00BC4D0F"/>
    <w:rsid w:val="00BC4D5A"/>
    <w:rsid w:val="00BC7D60"/>
    <w:rsid w:val="00BD343B"/>
    <w:rsid w:val="00BD4F24"/>
    <w:rsid w:val="00BD5183"/>
    <w:rsid w:val="00BD6BE3"/>
    <w:rsid w:val="00BD6D64"/>
    <w:rsid w:val="00BD77CE"/>
    <w:rsid w:val="00BE0B7B"/>
    <w:rsid w:val="00BE1FA9"/>
    <w:rsid w:val="00BE403B"/>
    <w:rsid w:val="00BE4F64"/>
    <w:rsid w:val="00BF0907"/>
    <w:rsid w:val="00BF1088"/>
    <w:rsid w:val="00BF1555"/>
    <w:rsid w:val="00BF24F3"/>
    <w:rsid w:val="00BF3052"/>
    <w:rsid w:val="00BF3441"/>
    <w:rsid w:val="00BF3AED"/>
    <w:rsid w:val="00BF434B"/>
    <w:rsid w:val="00BF52DE"/>
    <w:rsid w:val="00BF6A62"/>
    <w:rsid w:val="00BF7FDA"/>
    <w:rsid w:val="00C00931"/>
    <w:rsid w:val="00C0195F"/>
    <w:rsid w:val="00C02B4A"/>
    <w:rsid w:val="00C14FE2"/>
    <w:rsid w:val="00C206A8"/>
    <w:rsid w:val="00C20994"/>
    <w:rsid w:val="00C230CA"/>
    <w:rsid w:val="00C2464A"/>
    <w:rsid w:val="00C2657E"/>
    <w:rsid w:val="00C2705D"/>
    <w:rsid w:val="00C2755F"/>
    <w:rsid w:val="00C30E2F"/>
    <w:rsid w:val="00C33616"/>
    <w:rsid w:val="00C33661"/>
    <w:rsid w:val="00C349E1"/>
    <w:rsid w:val="00C36071"/>
    <w:rsid w:val="00C37B16"/>
    <w:rsid w:val="00C43696"/>
    <w:rsid w:val="00C4419E"/>
    <w:rsid w:val="00C4653F"/>
    <w:rsid w:val="00C508AC"/>
    <w:rsid w:val="00C50E99"/>
    <w:rsid w:val="00C513B2"/>
    <w:rsid w:val="00C5145E"/>
    <w:rsid w:val="00C51D2D"/>
    <w:rsid w:val="00C52AE2"/>
    <w:rsid w:val="00C57EEF"/>
    <w:rsid w:val="00C652B6"/>
    <w:rsid w:val="00C670BD"/>
    <w:rsid w:val="00C72B89"/>
    <w:rsid w:val="00C73143"/>
    <w:rsid w:val="00C74052"/>
    <w:rsid w:val="00C80133"/>
    <w:rsid w:val="00C82211"/>
    <w:rsid w:val="00C824E8"/>
    <w:rsid w:val="00C82602"/>
    <w:rsid w:val="00C83DAC"/>
    <w:rsid w:val="00C853F7"/>
    <w:rsid w:val="00C86FCB"/>
    <w:rsid w:val="00C874F4"/>
    <w:rsid w:val="00C9055E"/>
    <w:rsid w:val="00C9110B"/>
    <w:rsid w:val="00C92112"/>
    <w:rsid w:val="00C93E01"/>
    <w:rsid w:val="00C95B6B"/>
    <w:rsid w:val="00CA0C0E"/>
    <w:rsid w:val="00CA1043"/>
    <w:rsid w:val="00CA4D47"/>
    <w:rsid w:val="00CA6F87"/>
    <w:rsid w:val="00CB0CCE"/>
    <w:rsid w:val="00CB2031"/>
    <w:rsid w:val="00CB5AF5"/>
    <w:rsid w:val="00CB6A12"/>
    <w:rsid w:val="00CC2C3E"/>
    <w:rsid w:val="00CC47FC"/>
    <w:rsid w:val="00CC6D37"/>
    <w:rsid w:val="00CD3654"/>
    <w:rsid w:val="00CD4C4D"/>
    <w:rsid w:val="00CD4D4B"/>
    <w:rsid w:val="00CE1FB9"/>
    <w:rsid w:val="00CE356E"/>
    <w:rsid w:val="00CE367A"/>
    <w:rsid w:val="00CE3C89"/>
    <w:rsid w:val="00CE5863"/>
    <w:rsid w:val="00CE65EF"/>
    <w:rsid w:val="00CF0053"/>
    <w:rsid w:val="00CF1F8D"/>
    <w:rsid w:val="00CF6021"/>
    <w:rsid w:val="00CF7025"/>
    <w:rsid w:val="00D00829"/>
    <w:rsid w:val="00D04BCF"/>
    <w:rsid w:val="00D12E76"/>
    <w:rsid w:val="00D139EC"/>
    <w:rsid w:val="00D15270"/>
    <w:rsid w:val="00D15EF0"/>
    <w:rsid w:val="00D162DE"/>
    <w:rsid w:val="00D2111A"/>
    <w:rsid w:val="00D21780"/>
    <w:rsid w:val="00D230B9"/>
    <w:rsid w:val="00D23786"/>
    <w:rsid w:val="00D2399E"/>
    <w:rsid w:val="00D30A1E"/>
    <w:rsid w:val="00D30BB8"/>
    <w:rsid w:val="00D32E19"/>
    <w:rsid w:val="00D374A6"/>
    <w:rsid w:val="00D41501"/>
    <w:rsid w:val="00D427DC"/>
    <w:rsid w:val="00D435FB"/>
    <w:rsid w:val="00D441C8"/>
    <w:rsid w:val="00D45A7C"/>
    <w:rsid w:val="00D45C75"/>
    <w:rsid w:val="00D471A9"/>
    <w:rsid w:val="00D47A97"/>
    <w:rsid w:val="00D55E58"/>
    <w:rsid w:val="00D5660A"/>
    <w:rsid w:val="00D56659"/>
    <w:rsid w:val="00D56D54"/>
    <w:rsid w:val="00D63467"/>
    <w:rsid w:val="00D63D45"/>
    <w:rsid w:val="00D64D2A"/>
    <w:rsid w:val="00D70619"/>
    <w:rsid w:val="00D7156C"/>
    <w:rsid w:val="00D761FC"/>
    <w:rsid w:val="00D77AE9"/>
    <w:rsid w:val="00D80FBF"/>
    <w:rsid w:val="00D8109F"/>
    <w:rsid w:val="00D8291E"/>
    <w:rsid w:val="00D8310A"/>
    <w:rsid w:val="00D839F9"/>
    <w:rsid w:val="00D85B94"/>
    <w:rsid w:val="00D864EA"/>
    <w:rsid w:val="00D941E4"/>
    <w:rsid w:val="00D942D7"/>
    <w:rsid w:val="00D973AD"/>
    <w:rsid w:val="00D9786C"/>
    <w:rsid w:val="00DA0BF6"/>
    <w:rsid w:val="00DA202F"/>
    <w:rsid w:val="00DA3CD0"/>
    <w:rsid w:val="00DA672A"/>
    <w:rsid w:val="00DB19AC"/>
    <w:rsid w:val="00DB2799"/>
    <w:rsid w:val="00DB4982"/>
    <w:rsid w:val="00DB5C03"/>
    <w:rsid w:val="00DB6205"/>
    <w:rsid w:val="00DC0587"/>
    <w:rsid w:val="00DC2E22"/>
    <w:rsid w:val="00DC3B21"/>
    <w:rsid w:val="00DD1F7E"/>
    <w:rsid w:val="00DD213B"/>
    <w:rsid w:val="00DD329E"/>
    <w:rsid w:val="00DD4CA7"/>
    <w:rsid w:val="00DD6290"/>
    <w:rsid w:val="00DE52C1"/>
    <w:rsid w:val="00DE6EF9"/>
    <w:rsid w:val="00DF0BE7"/>
    <w:rsid w:val="00DF1020"/>
    <w:rsid w:val="00DF2498"/>
    <w:rsid w:val="00DF32FC"/>
    <w:rsid w:val="00DF34FE"/>
    <w:rsid w:val="00DF5E10"/>
    <w:rsid w:val="00DF639E"/>
    <w:rsid w:val="00DF68D5"/>
    <w:rsid w:val="00DF7E8D"/>
    <w:rsid w:val="00E00A17"/>
    <w:rsid w:val="00E00AAF"/>
    <w:rsid w:val="00E018E5"/>
    <w:rsid w:val="00E01B81"/>
    <w:rsid w:val="00E02FCA"/>
    <w:rsid w:val="00E033E5"/>
    <w:rsid w:val="00E051CE"/>
    <w:rsid w:val="00E0641E"/>
    <w:rsid w:val="00E10BC0"/>
    <w:rsid w:val="00E115E1"/>
    <w:rsid w:val="00E1326A"/>
    <w:rsid w:val="00E1351F"/>
    <w:rsid w:val="00E13A3B"/>
    <w:rsid w:val="00E13EFC"/>
    <w:rsid w:val="00E14FBE"/>
    <w:rsid w:val="00E169CF"/>
    <w:rsid w:val="00E200D7"/>
    <w:rsid w:val="00E219DD"/>
    <w:rsid w:val="00E24180"/>
    <w:rsid w:val="00E2610A"/>
    <w:rsid w:val="00E2709D"/>
    <w:rsid w:val="00E321C8"/>
    <w:rsid w:val="00E32268"/>
    <w:rsid w:val="00E33842"/>
    <w:rsid w:val="00E34B75"/>
    <w:rsid w:val="00E36950"/>
    <w:rsid w:val="00E42B5C"/>
    <w:rsid w:val="00E435CF"/>
    <w:rsid w:val="00E43658"/>
    <w:rsid w:val="00E43F27"/>
    <w:rsid w:val="00E47C31"/>
    <w:rsid w:val="00E47F6A"/>
    <w:rsid w:val="00E51E72"/>
    <w:rsid w:val="00E55F2C"/>
    <w:rsid w:val="00E56792"/>
    <w:rsid w:val="00E57D3C"/>
    <w:rsid w:val="00E614CD"/>
    <w:rsid w:val="00E66133"/>
    <w:rsid w:val="00E668AF"/>
    <w:rsid w:val="00E67E8A"/>
    <w:rsid w:val="00E71D1C"/>
    <w:rsid w:val="00E7221C"/>
    <w:rsid w:val="00E73C6D"/>
    <w:rsid w:val="00E7469C"/>
    <w:rsid w:val="00E7614D"/>
    <w:rsid w:val="00E775FE"/>
    <w:rsid w:val="00E809E9"/>
    <w:rsid w:val="00E8163C"/>
    <w:rsid w:val="00E83823"/>
    <w:rsid w:val="00E847C4"/>
    <w:rsid w:val="00E87A74"/>
    <w:rsid w:val="00E97D0E"/>
    <w:rsid w:val="00EA2A1B"/>
    <w:rsid w:val="00EA7A46"/>
    <w:rsid w:val="00EB0B8D"/>
    <w:rsid w:val="00EB1F61"/>
    <w:rsid w:val="00EB4419"/>
    <w:rsid w:val="00EB44D8"/>
    <w:rsid w:val="00EB49EA"/>
    <w:rsid w:val="00EB5840"/>
    <w:rsid w:val="00EB6D4C"/>
    <w:rsid w:val="00EB7314"/>
    <w:rsid w:val="00EB7837"/>
    <w:rsid w:val="00EC1AE7"/>
    <w:rsid w:val="00EC35AF"/>
    <w:rsid w:val="00EC434E"/>
    <w:rsid w:val="00EC64D4"/>
    <w:rsid w:val="00EC6BA6"/>
    <w:rsid w:val="00ED1B67"/>
    <w:rsid w:val="00ED3CF7"/>
    <w:rsid w:val="00ED632D"/>
    <w:rsid w:val="00ED7C8B"/>
    <w:rsid w:val="00EE0C3E"/>
    <w:rsid w:val="00EE146D"/>
    <w:rsid w:val="00EE2DB0"/>
    <w:rsid w:val="00EE5194"/>
    <w:rsid w:val="00EE6E06"/>
    <w:rsid w:val="00EE77D7"/>
    <w:rsid w:val="00EF117B"/>
    <w:rsid w:val="00EF42DA"/>
    <w:rsid w:val="00EF5E07"/>
    <w:rsid w:val="00EF67E3"/>
    <w:rsid w:val="00EF784F"/>
    <w:rsid w:val="00F02A47"/>
    <w:rsid w:val="00F04BB0"/>
    <w:rsid w:val="00F051AC"/>
    <w:rsid w:val="00F07DEF"/>
    <w:rsid w:val="00F10111"/>
    <w:rsid w:val="00F1194F"/>
    <w:rsid w:val="00F149B7"/>
    <w:rsid w:val="00F15096"/>
    <w:rsid w:val="00F1681A"/>
    <w:rsid w:val="00F24844"/>
    <w:rsid w:val="00F3529C"/>
    <w:rsid w:val="00F3627D"/>
    <w:rsid w:val="00F3692D"/>
    <w:rsid w:val="00F45FE8"/>
    <w:rsid w:val="00F47C0F"/>
    <w:rsid w:val="00F509B2"/>
    <w:rsid w:val="00F57E4D"/>
    <w:rsid w:val="00F60DA8"/>
    <w:rsid w:val="00F61E9D"/>
    <w:rsid w:val="00F63965"/>
    <w:rsid w:val="00F64929"/>
    <w:rsid w:val="00F64CD5"/>
    <w:rsid w:val="00F659AD"/>
    <w:rsid w:val="00F677B7"/>
    <w:rsid w:val="00F67D63"/>
    <w:rsid w:val="00F75BE7"/>
    <w:rsid w:val="00F764BE"/>
    <w:rsid w:val="00F77EE0"/>
    <w:rsid w:val="00F8255B"/>
    <w:rsid w:val="00F82DA0"/>
    <w:rsid w:val="00F8314F"/>
    <w:rsid w:val="00F83DF4"/>
    <w:rsid w:val="00F903A7"/>
    <w:rsid w:val="00F91149"/>
    <w:rsid w:val="00F9226B"/>
    <w:rsid w:val="00F9334A"/>
    <w:rsid w:val="00F93C93"/>
    <w:rsid w:val="00F96882"/>
    <w:rsid w:val="00FA24CF"/>
    <w:rsid w:val="00FA2870"/>
    <w:rsid w:val="00FA2A7C"/>
    <w:rsid w:val="00FA2EF2"/>
    <w:rsid w:val="00FA3A3B"/>
    <w:rsid w:val="00FA57CF"/>
    <w:rsid w:val="00FA60F6"/>
    <w:rsid w:val="00FB08BD"/>
    <w:rsid w:val="00FB4259"/>
    <w:rsid w:val="00FB5E51"/>
    <w:rsid w:val="00FB69AC"/>
    <w:rsid w:val="00FB6D40"/>
    <w:rsid w:val="00FB7AC3"/>
    <w:rsid w:val="00FB7DFB"/>
    <w:rsid w:val="00FC05D3"/>
    <w:rsid w:val="00FC1A97"/>
    <w:rsid w:val="00FC1B63"/>
    <w:rsid w:val="00FC3538"/>
    <w:rsid w:val="00FC4D97"/>
    <w:rsid w:val="00FC61F7"/>
    <w:rsid w:val="00FC7612"/>
    <w:rsid w:val="00FC7BC2"/>
    <w:rsid w:val="00FD06D0"/>
    <w:rsid w:val="00FD15DC"/>
    <w:rsid w:val="00FD164C"/>
    <w:rsid w:val="00FD2462"/>
    <w:rsid w:val="00FD3588"/>
    <w:rsid w:val="00FD35BC"/>
    <w:rsid w:val="00FD7C91"/>
    <w:rsid w:val="00FE0A96"/>
    <w:rsid w:val="00FE11F6"/>
    <w:rsid w:val="00FE1789"/>
    <w:rsid w:val="00FE1937"/>
    <w:rsid w:val="00FE26D1"/>
    <w:rsid w:val="00FE33BD"/>
    <w:rsid w:val="00FE452E"/>
    <w:rsid w:val="00FE5A27"/>
    <w:rsid w:val="00FE64AB"/>
    <w:rsid w:val="00FF19A0"/>
    <w:rsid w:val="00FF2F46"/>
    <w:rsid w:val="00FF346D"/>
    <w:rsid w:val="00FF4AED"/>
    <w:rsid w:val="00FF5A64"/>
    <w:rsid w:val="00FF7684"/>
    <w:rsid w:val="0C8463B9"/>
    <w:rsid w:val="187EFF33"/>
    <w:rsid w:val="61AF64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FF9753"/>
  <w15:docId w15:val="{8AFE5141-0E50-4DA6-85D0-3940BD5F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72F"/>
    <w:rPr>
      <w:rFonts w:ascii="Calibri" w:hAnsi="Calibri"/>
      <w:sz w:val="24"/>
      <w:lang w:eastAsia="en-US"/>
    </w:rPr>
  </w:style>
  <w:style w:type="paragraph" w:styleId="Heading1">
    <w:name w:val="heading 1"/>
    <w:basedOn w:val="Normal"/>
    <w:next w:val="Normal"/>
    <w:link w:val="Heading1Char"/>
    <w:qFormat/>
    <w:rsid w:val="001315E1"/>
    <w:pPr>
      <w:framePr w:hSpace="180" w:wrap="around" w:vAnchor="text" w:hAnchor="margin" w:y="181"/>
      <w:spacing w:before="60" w:after="60"/>
      <w:outlineLvl w:val="0"/>
    </w:pPr>
    <w:rPr>
      <w:rFonts w:cs="Arial"/>
      <w:b/>
      <w:sz w:val="28"/>
      <w:szCs w:val="28"/>
    </w:rPr>
  </w:style>
  <w:style w:type="paragraph" w:styleId="Heading2">
    <w:name w:val="heading 2"/>
    <w:basedOn w:val="Default"/>
    <w:next w:val="Normal"/>
    <w:link w:val="Heading2Char"/>
    <w:unhideWhenUsed/>
    <w:qFormat/>
    <w:rsid w:val="001D1AEF"/>
    <w:pPr>
      <w:outlineLvl w:val="1"/>
    </w:pPr>
    <w:rPr>
      <w:rFonts w:ascii="Calibri" w:hAnsi="Calibri"/>
      <w:b/>
      <w:color w:val="auto"/>
    </w:rPr>
  </w:style>
  <w:style w:type="paragraph" w:styleId="Heading3">
    <w:name w:val="heading 3"/>
    <w:basedOn w:val="Normal"/>
    <w:next w:val="Normal"/>
    <w:link w:val="Heading3Char"/>
    <w:unhideWhenUsed/>
    <w:qFormat/>
    <w:rsid w:val="00AC38D4"/>
    <w:pPr>
      <w:ind w:right="-2"/>
      <w:outlineLvl w:val="2"/>
    </w:pPr>
    <w:rPr>
      <w:rFonts w:cs="Calibri"/>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3385"/>
    <w:pPr>
      <w:tabs>
        <w:tab w:val="center" w:pos="4153"/>
        <w:tab w:val="right" w:pos="8306"/>
      </w:tabs>
    </w:pPr>
  </w:style>
  <w:style w:type="character" w:styleId="PageNumber">
    <w:name w:val="page number"/>
    <w:basedOn w:val="DefaultParagraphFont"/>
    <w:uiPriority w:val="99"/>
    <w:rsid w:val="009B3385"/>
  </w:style>
  <w:style w:type="paragraph" w:styleId="Header">
    <w:name w:val="header"/>
    <w:basedOn w:val="Normal"/>
    <w:link w:val="HeaderChar"/>
    <w:rsid w:val="009B3385"/>
    <w:pPr>
      <w:tabs>
        <w:tab w:val="center" w:pos="4153"/>
        <w:tab w:val="right" w:pos="8306"/>
      </w:tabs>
    </w:pPr>
  </w:style>
  <w:style w:type="character" w:styleId="CommentReference">
    <w:name w:val="annotation reference"/>
    <w:basedOn w:val="DefaultParagraphFont"/>
    <w:uiPriority w:val="99"/>
    <w:semiHidden/>
    <w:rsid w:val="00C80133"/>
    <w:rPr>
      <w:sz w:val="16"/>
      <w:szCs w:val="16"/>
    </w:rPr>
  </w:style>
  <w:style w:type="paragraph" w:styleId="CommentText">
    <w:name w:val="annotation text"/>
    <w:basedOn w:val="Normal"/>
    <w:link w:val="CommentTextChar"/>
    <w:uiPriority w:val="99"/>
    <w:semiHidden/>
    <w:rsid w:val="00C80133"/>
    <w:rPr>
      <w:sz w:val="20"/>
    </w:rPr>
  </w:style>
  <w:style w:type="paragraph" w:styleId="CommentSubject">
    <w:name w:val="annotation subject"/>
    <w:basedOn w:val="CommentText"/>
    <w:next w:val="CommentText"/>
    <w:semiHidden/>
    <w:rsid w:val="00C80133"/>
    <w:rPr>
      <w:b/>
      <w:bCs/>
    </w:rPr>
  </w:style>
  <w:style w:type="paragraph" w:styleId="BalloonText">
    <w:name w:val="Balloon Text"/>
    <w:basedOn w:val="Normal"/>
    <w:semiHidden/>
    <w:rsid w:val="00C80133"/>
    <w:rPr>
      <w:rFonts w:ascii="Tahoma" w:hAnsi="Tahoma" w:cs="Tahoma"/>
      <w:sz w:val="16"/>
      <w:szCs w:val="16"/>
    </w:rPr>
  </w:style>
  <w:style w:type="character" w:customStyle="1" w:styleId="FooterChar">
    <w:name w:val="Footer Char"/>
    <w:basedOn w:val="DefaultParagraphFont"/>
    <w:link w:val="Footer"/>
    <w:uiPriority w:val="99"/>
    <w:rsid w:val="007C0522"/>
    <w:rPr>
      <w:sz w:val="24"/>
      <w:lang w:eastAsia="en-US"/>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rsid w:val="00142B15"/>
    <w:pPr>
      <w:ind w:left="720"/>
      <w:contextualSpacing/>
    </w:pPr>
  </w:style>
  <w:style w:type="paragraph" w:customStyle="1" w:styleId="Default">
    <w:name w:val="Default"/>
    <w:rsid w:val="0087768E"/>
    <w:pPr>
      <w:autoSpaceDE w:val="0"/>
      <w:autoSpaceDN w:val="0"/>
      <w:adjustRightInd w:val="0"/>
    </w:pPr>
    <w:rPr>
      <w:color w:val="000000"/>
      <w:sz w:val="24"/>
      <w:szCs w:val="24"/>
    </w:rPr>
  </w:style>
  <w:style w:type="character" w:customStyle="1" w:styleId="CommentTextChar">
    <w:name w:val="Comment Text Char"/>
    <w:basedOn w:val="DefaultParagraphFont"/>
    <w:link w:val="CommentText"/>
    <w:uiPriority w:val="99"/>
    <w:semiHidden/>
    <w:rsid w:val="0087768E"/>
    <w:rPr>
      <w:lang w:eastAsia="en-US"/>
    </w:rPr>
  </w:style>
  <w:style w:type="paragraph" w:customStyle="1" w:styleId="Bullet">
    <w:name w:val="Bullet"/>
    <w:basedOn w:val="Normal"/>
    <w:rsid w:val="006D017F"/>
    <w:pPr>
      <w:keepLines/>
      <w:numPr>
        <w:numId w:val="1"/>
      </w:numPr>
      <w:spacing w:after="120"/>
    </w:pPr>
    <w:rPr>
      <w:rFonts w:ascii="Arial" w:hAnsi="Arial"/>
      <w:sz w:val="22"/>
    </w:rPr>
  </w:style>
  <w:style w:type="character" w:customStyle="1" w:styleId="Heading3Char">
    <w:name w:val="Heading 3 Char"/>
    <w:basedOn w:val="DefaultParagraphFont"/>
    <w:link w:val="Heading3"/>
    <w:rsid w:val="00AC38D4"/>
    <w:rPr>
      <w:rFonts w:ascii="Calibri" w:hAnsi="Calibri" w:cs="Calibri"/>
      <w:b/>
      <w:i/>
      <w:sz w:val="22"/>
      <w:szCs w:val="22"/>
      <w:lang w:eastAsia="en-US"/>
    </w:rPr>
  </w:style>
  <w:style w:type="paragraph" w:styleId="BodyText2">
    <w:name w:val="Body Text 2"/>
    <w:basedOn w:val="Normal"/>
    <w:link w:val="BodyText2Char"/>
    <w:rsid w:val="00A9598A"/>
    <w:pPr>
      <w:spacing w:before="120" w:after="120" w:line="480" w:lineRule="auto"/>
    </w:pPr>
    <w:rPr>
      <w:rFonts w:ascii="Arial" w:hAnsi="Arial" w:cs="Arial"/>
      <w:sz w:val="22"/>
      <w:szCs w:val="24"/>
      <w:lang w:eastAsia="en-AU"/>
    </w:rPr>
  </w:style>
  <w:style w:type="character" w:customStyle="1" w:styleId="BodyText2Char">
    <w:name w:val="Body Text 2 Char"/>
    <w:basedOn w:val="DefaultParagraphFont"/>
    <w:link w:val="BodyText2"/>
    <w:rsid w:val="00A9598A"/>
    <w:rPr>
      <w:rFonts w:ascii="Arial" w:hAnsi="Arial" w:cs="Arial"/>
      <w:sz w:val="22"/>
      <w:szCs w:val="24"/>
    </w:rPr>
  </w:style>
  <w:style w:type="character" w:styleId="Hyperlink">
    <w:name w:val="Hyperlink"/>
    <w:basedOn w:val="DefaultParagraphFont"/>
    <w:uiPriority w:val="99"/>
    <w:rsid w:val="004E62FE"/>
    <w:rPr>
      <w:rFonts w:cs="Times New Roman"/>
      <w:color w:val="0000FF"/>
      <w:u w:val="single"/>
    </w:rPr>
  </w:style>
  <w:style w:type="paragraph" w:styleId="PlainText">
    <w:name w:val="Plain Text"/>
    <w:basedOn w:val="Normal"/>
    <w:link w:val="PlainTextChar"/>
    <w:uiPriority w:val="99"/>
    <w:unhideWhenUsed/>
    <w:rsid w:val="00B6395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B6395A"/>
    <w:rPr>
      <w:rFonts w:ascii="Consolas" w:eastAsia="Calibri" w:hAnsi="Consolas" w:cs="Consolas"/>
      <w:sz w:val="21"/>
      <w:szCs w:val="21"/>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basedOn w:val="DefaultParagraphFont"/>
    <w:link w:val="ListParagraph"/>
    <w:uiPriority w:val="34"/>
    <w:locked/>
    <w:rsid w:val="00BB646B"/>
    <w:rPr>
      <w:sz w:val="24"/>
      <w:lang w:eastAsia="en-US"/>
    </w:rPr>
  </w:style>
  <w:style w:type="character" w:customStyle="1" w:styleId="Heading1Char">
    <w:name w:val="Heading 1 Char"/>
    <w:basedOn w:val="DefaultParagraphFont"/>
    <w:link w:val="Heading1"/>
    <w:rsid w:val="001315E1"/>
    <w:rPr>
      <w:rFonts w:ascii="Calibri" w:hAnsi="Calibri" w:cs="Arial"/>
      <w:b/>
      <w:sz w:val="28"/>
      <w:szCs w:val="28"/>
      <w:lang w:eastAsia="en-US"/>
    </w:rPr>
  </w:style>
  <w:style w:type="character" w:customStyle="1" w:styleId="Heading2Char">
    <w:name w:val="Heading 2 Char"/>
    <w:basedOn w:val="DefaultParagraphFont"/>
    <w:link w:val="Heading2"/>
    <w:rsid w:val="001D1AEF"/>
    <w:rPr>
      <w:rFonts w:ascii="Calibri" w:hAnsi="Calibri"/>
      <w:b/>
      <w:sz w:val="24"/>
      <w:szCs w:val="24"/>
    </w:rPr>
  </w:style>
  <w:style w:type="paragraph" w:styleId="TOC1">
    <w:name w:val="toc 1"/>
    <w:basedOn w:val="Normal"/>
    <w:next w:val="Normal"/>
    <w:autoRedefine/>
    <w:uiPriority w:val="39"/>
    <w:rsid w:val="001D1AEF"/>
    <w:pPr>
      <w:spacing w:after="100"/>
    </w:pPr>
  </w:style>
  <w:style w:type="paragraph" w:styleId="TOC2">
    <w:name w:val="toc 2"/>
    <w:basedOn w:val="Normal"/>
    <w:next w:val="Normal"/>
    <w:autoRedefine/>
    <w:uiPriority w:val="39"/>
    <w:rsid w:val="0068272F"/>
    <w:pPr>
      <w:tabs>
        <w:tab w:val="right" w:leader="dot" w:pos="9060"/>
      </w:tabs>
      <w:spacing w:after="100"/>
      <w:ind w:left="240"/>
    </w:pPr>
  </w:style>
  <w:style w:type="paragraph" w:styleId="TOC3">
    <w:name w:val="toc 3"/>
    <w:basedOn w:val="Normal"/>
    <w:next w:val="Normal"/>
    <w:autoRedefine/>
    <w:uiPriority w:val="39"/>
    <w:rsid w:val="0068272F"/>
    <w:pPr>
      <w:tabs>
        <w:tab w:val="right" w:leader="dot" w:pos="9060"/>
      </w:tabs>
      <w:spacing w:after="100"/>
      <w:ind w:left="624"/>
    </w:pPr>
  </w:style>
  <w:style w:type="paragraph" w:styleId="Revision">
    <w:name w:val="Revision"/>
    <w:hidden/>
    <w:uiPriority w:val="99"/>
    <w:semiHidden/>
    <w:rsid w:val="005C7569"/>
    <w:rPr>
      <w:sz w:val="24"/>
      <w:lang w:eastAsia="en-US"/>
    </w:rPr>
  </w:style>
  <w:style w:type="character" w:customStyle="1" w:styleId="HeaderChar">
    <w:name w:val="Header Char"/>
    <w:basedOn w:val="DefaultParagraphFont"/>
    <w:link w:val="Header"/>
    <w:rsid w:val="00C95B6B"/>
    <w:rPr>
      <w:sz w:val="24"/>
      <w:lang w:eastAsia="en-US"/>
    </w:rPr>
  </w:style>
  <w:style w:type="character" w:customStyle="1" w:styleId="UnresolvedMention1">
    <w:name w:val="Unresolved Mention1"/>
    <w:basedOn w:val="DefaultParagraphFont"/>
    <w:uiPriority w:val="99"/>
    <w:unhideWhenUsed/>
    <w:rsid w:val="006F6891"/>
    <w:rPr>
      <w:color w:val="605E5C"/>
      <w:shd w:val="clear" w:color="auto" w:fill="E1DFDD"/>
    </w:rPr>
  </w:style>
  <w:style w:type="character" w:customStyle="1" w:styleId="Mention1">
    <w:name w:val="Mention1"/>
    <w:basedOn w:val="DefaultParagraphFont"/>
    <w:uiPriority w:val="99"/>
    <w:unhideWhenUsed/>
    <w:rsid w:val="006F6891"/>
    <w:rPr>
      <w:color w:val="2B579A"/>
      <w:shd w:val="clear" w:color="auto" w:fill="E1DFDD"/>
    </w:rPr>
  </w:style>
  <w:style w:type="character" w:styleId="Strong">
    <w:name w:val="Strong"/>
    <w:basedOn w:val="DefaultParagraphFont"/>
    <w:uiPriority w:val="22"/>
    <w:rsid w:val="008B24D9"/>
    <w:rPr>
      <w:b/>
      <w:bCs/>
    </w:rPr>
  </w:style>
  <w:style w:type="character" w:styleId="UnresolvedMention">
    <w:name w:val="Unresolved Mention"/>
    <w:basedOn w:val="DefaultParagraphFont"/>
    <w:uiPriority w:val="99"/>
    <w:semiHidden/>
    <w:unhideWhenUsed/>
    <w:rsid w:val="00EE146D"/>
    <w:rPr>
      <w:color w:val="605E5C"/>
      <w:shd w:val="clear" w:color="auto" w:fill="E1DFDD"/>
    </w:rPr>
  </w:style>
  <w:style w:type="character" w:styleId="FollowedHyperlink">
    <w:name w:val="FollowedHyperlink"/>
    <w:basedOn w:val="DefaultParagraphFont"/>
    <w:semiHidden/>
    <w:unhideWhenUsed/>
    <w:rsid w:val="00070D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9046">
      <w:bodyDiv w:val="1"/>
      <w:marLeft w:val="0"/>
      <w:marRight w:val="0"/>
      <w:marTop w:val="0"/>
      <w:marBottom w:val="0"/>
      <w:divBdr>
        <w:top w:val="none" w:sz="0" w:space="0" w:color="auto"/>
        <w:left w:val="none" w:sz="0" w:space="0" w:color="auto"/>
        <w:bottom w:val="none" w:sz="0" w:space="0" w:color="auto"/>
        <w:right w:val="none" w:sz="0" w:space="0" w:color="auto"/>
      </w:divBdr>
    </w:div>
    <w:div w:id="220405707">
      <w:bodyDiv w:val="1"/>
      <w:marLeft w:val="0"/>
      <w:marRight w:val="0"/>
      <w:marTop w:val="0"/>
      <w:marBottom w:val="0"/>
      <w:divBdr>
        <w:top w:val="none" w:sz="0" w:space="0" w:color="auto"/>
        <w:left w:val="none" w:sz="0" w:space="0" w:color="auto"/>
        <w:bottom w:val="none" w:sz="0" w:space="0" w:color="auto"/>
        <w:right w:val="none" w:sz="0" w:space="0" w:color="auto"/>
      </w:divBdr>
      <w:divsChild>
        <w:div w:id="46532876">
          <w:marLeft w:val="1166"/>
          <w:marRight w:val="0"/>
          <w:marTop w:val="86"/>
          <w:marBottom w:val="0"/>
          <w:divBdr>
            <w:top w:val="none" w:sz="0" w:space="0" w:color="auto"/>
            <w:left w:val="none" w:sz="0" w:space="0" w:color="auto"/>
            <w:bottom w:val="none" w:sz="0" w:space="0" w:color="auto"/>
            <w:right w:val="none" w:sz="0" w:space="0" w:color="auto"/>
          </w:divBdr>
        </w:div>
        <w:div w:id="127600742">
          <w:marLeft w:val="1440"/>
          <w:marRight w:val="0"/>
          <w:marTop w:val="86"/>
          <w:marBottom w:val="0"/>
          <w:divBdr>
            <w:top w:val="none" w:sz="0" w:space="0" w:color="auto"/>
            <w:left w:val="none" w:sz="0" w:space="0" w:color="auto"/>
            <w:bottom w:val="none" w:sz="0" w:space="0" w:color="auto"/>
            <w:right w:val="none" w:sz="0" w:space="0" w:color="auto"/>
          </w:divBdr>
        </w:div>
        <w:div w:id="718668810">
          <w:marLeft w:val="1166"/>
          <w:marRight w:val="0"/>
          <w:marTop w:val="86"/>
          <w:marBottom w:val="0"/>
          <w:divBdr>
            <w:top w:val="none" w:sz="0" w:space="0" w:color="auto"/>
            <w:left w:val="none" w:sz="0" w:space="0" w:color="auto"/>
            <w:bottom w:val="none" w:sz="0" w:space="0" w:color="auto"/>
            <w:right w:val="none" w:sz="0" w:space="0" w:color="auto"/>
          </w:divBdr>
        </w:div>
        <w:div w:id="867835568">
          <w:marLeft w:val="1440"/>
          <w:marRight w:val="0"/>
          <w:marTop w:val="86"/>
          <w:marBottom w:val="0"/>
          <w:divBdr>
            <w:top w:val="none" w:sz="0" w:space="0" w:color="auto"/>
            <w:left w:val="none" w:sz="0" w:space="0" w:color="auto"/>
            <w:bottom w:val="none" w:sz="0" w:space="0" w:color="auto"/>
            <w:right w:val="none" w:sz="0" w:space="0" w:color="auto"/>
          </w:divBdr>
        </w:div>
        <w:div w:id="1219779599">
          <w:marLeft w:val="1440"/>
          <w:marRight w:val="0"/>
          <w:marTop w:val="86"/>
          <w:marBottom w:val="0"/>
          <w:divBdr>
            <w:top w:val="none" w:sz="0" w:space="0" w:color="auto"/>
            <w:left w:val="none" w:sz="0" w:space="0" w:color="auto"/>
            <w:bottom w:val="none" w:sz="0" w:space="0" w:color="auto"/>
            <w:right w:val="none" w:sz="0" w:space="0" w:color="auto"/>
          </w:divBdr>
        </w:div>
        <w:div w:id="1353143562">
          <w:marLeft w:val="1440"/>
          <w:marRight w:val="0"/>
          <w:marTop w:val="86"/>
          <w:marBottom w:val="0"/>
          <w:divBdr>
            <w:top w:val="none" w:sz="0" w:space="0" w:color="auto"/>
            <w:left w:val="none" w:sz="0" w:space="0" w:color="auto"/>
            <w:bottom w:val="none" w:sz="0" w:space="0" w:color="auto"/>
            <w:right w:val="none" w:sz="0" w:space="0" w:color="auto"/>
          </w:divBdr>
        </w:div>
        <w:div w:id="1453010841">
          <w:marLeft w:val="1440"/>
          <w:marRight w:val="0"/>
          <w:marTop w:val="86"/>
          <w:marBottom w:val="0"/>
          <w:divBdr>
            <w:top w:val="none" w:sz="0" w:space="0" w:color="auto"/>
            <w:left w:val="none" w:sz="0" w:space="0" w:color="auto"/>
            <w:bottom w:val="none" w:sz="0" w:space="0" w:color="auto"/>
            <w:right w:val="none" w:sz="0" w:space="0" w:color="auto"/>
          </w:divBdr>
        </w:div>
        <w:div w:id="1477455297">
          <w:marLeft w:val="1440"/>
          <w:marRight w:val="0"/>
          <w:marTop w:val="86"/>
          <w:marBottom w:val="0"/>
          <w:divBdr>
            <w:top w:val="none" w:sz="0" w:space="0" w:color="auto"/>
            <w:left w:val="none" w:sz="0" w:space="0" w:color="auto"/>
            <w:bottom w:val="none" w:sz="0" w:space="0" w:color="auto"/>
            <w:right w:val="none" w:sz="0" w:space="0" w:color="auto"/>
          </w:divBdr>
        </w:div>
        <w:div w:id="1554852339">
          <w:marLeft w:val="1440"/>
          <w:marRight w:val="0"/>
          <w:marTop w:val="86"/>
          <w:marBottom w:val="0"/>
          <w:divBdr>
            <w:top w:val="none" w:sz="0" w:space="0" w:color="auto"/>
            <w:left w:val="none" w:sz="0" w:space="0" w:color="auto"/>
            <w:bottom w:val="none" w:sz="0" w:space="0" w:color="auto"/>
            <w:right w:val="none" w:sz="0" w:space="0" w:color="auto"/>
          </w:divBdr>
        </w:div>
      </w:divsChild>
    </w:div>
    <w:div w:id="614675203">
      <w:bodyDiv w:val="1"/>
      <w:marLeft w:val="0"/>
      <w:marRight w:val="0"/>
      <w:marTop w:val="0"/>
      <w:marBottom w:val="0"/>
      <w:divBdr>
        <w:top w:val="none" w:sz="0" w:space="0" w:color="auto"/>
        <w:left w:val="none" w:sz="0" w:space="0" w:color="auto"/>
        <w:bottom w:val="none" w:sz="0" w:space="0" w:color="auto"/>
        <w:right w:val="none" w:sz="0" w:space="0" w:color="auto"/>
      </w:divBdr>
    </w:div>
    <w:div w:id="724990602">
      <w:bodyDiv w:val="1"/>
      <w:marLeft w:val="0"/>
      <w:marRight w:val="0"/>
      <w:marTop w:val="0"/>
      <w:marBottom w:val="0"/>
      <w:divBdr>
        <w:top w:val="none" w:sz="0" w:space="0" w:color="auto"/>
        <w:left w:val="none" w:sz="0" w:space="0" w:color="auto"/>
        <w:bottom w:val="none" w:sz="0" w:space="0" w:color="auto"/>
        <w:right w:val="none" w:sz="0" w:space="0" w:color="auto"/>
      </w:divBdr>
    </w:div>
    <w:div w:id="822282832">
      <w:bodyDiv w:val="1"/>
      <w:marLeft w:val="0"/>
      <w:marRight w:val="0"/>
      <w:marTop w:val="0"/>
      <w:marBottom w:val="0"/>
      <w:divBdr>
        <w:top w:val="none" w:sz="0" w:space="0" w:color="auto"/>
        <w:left w:val="none" w:sz="0" w:space="0" w:color="auto"/>
        <w:bottom w:val="none" w:sz="0" w:space="0" w:color="auto"/>
        <w:right w:val="none" w:sz="0" w:space="0" w:color="auto"/>
      </w:divBdr>
    </w:div>
    <w:div w:id="987129024">
      <w:bodyDiv w:val="1"/>
      <w:marLeft w:val="0"/>
      <w:marRight w:val="0"/>
      <w:marTop w:val="0"/>
      <w:marBottom w:val="0"/>
      <w:divBdr>
        <w:top w:val="none" w:sz="0" w:space="0" w:color="auto"/>
        <w:left w:val="none" w:sz="0" w:space="0" w:color="auto"/>
        <w:bottom w:val="none" w:sz="0" w:space="0" w:color="auto"/>
        <w:right w:val="none" w:sz="0" w:space="0" w:color="auto"/>
      </w:divBdr>
    </w:div>
    <w:div w:id="1115517845">
      <w:bodyDiv w:val="1"/>
      <w:marLeft w:val="0"/>
      <w:marRight w:val="0"/>
      <w:marTop w:val="0"/>
      <w:marBottom w:val="0"/>
      <w:divBdr>
        <w:top w:val="none" w:sz="0" w:space="0" w:color="auto"/>
        <w:left w:val="none" w:sz="0" w:space="0" w:color="auto"/>
        <w:bottom w:val="none" w:sz="0" w:space="0" w:color="auto"/>
        <w:right w:val="none" w:sz="0" w:space="0" w:color="auto"/>
      </w:divBdr>
    </w:div>
    <w:div w:id="1372925453">
      <w:bodyDiv w:val="1"/>
      <w:marLeft w:val="0"/>
      <w:marRight w:val="0"/>
      <w:marTop w:val="0"/>
      <w:marBottom w:val="0"/>
      <w:divBdr>
        <w:top w:val="none" w:sz="0" w:space="0" w:color="auto"/>
        <w:left w:val="none" w:sz="0" w:space="0" w:color="auto"/>
        <w:bottom w:val="none" w:sz="0" w:space="0" w:color="auto"/>
        <w:right w:val="none" w:sz="0" w:space="0" w:color="auto"/>
      </w:divBdr>
    </w:div>
    <w:div w:id="1421369861">
      <w:bodyDiv w:val="1"/>
      <w:marLeft w:val="0"/>
      <w:marRight w:val="0"/>
      <w:marTop w:val="0"/>
      <w:marBottom w:val="0"/>
      <w:divBdr>
        <w:top w:val="none" w:sz="0" w:space="0" w:color="auto"/>
        <w:left w:val="none" w:sz="0" w:space="0" w:color="auto"/>
        <w:bottom w:val="none" w:sz="0" w:space="0" w:color="auto"/>
        <w:right w:val="none" w:sz="0" w:space="0" w:color="auto"/>
      </w:divBdr>
    </w:div>
    <w:div w:id="1516503422">
      <w:bodyDiv w:val="1"/>
      <w:marLeft w:val="0"/>
      <w:marRight w:val="0"/>
      <w:marTop w:val="0"/>
      <w:marBottom w:val="0"/>
      <w:divBdr>
        <w:top w:val="none" w:sz="0" w:space="0" w:color="auto"/>
        <w:left w:val="none" w:sz="0" w:space="0" w:color="auto"/>
        <w:bottom w:val="none" w:sz="0" w:space="0" w:color="auto"/>
        <w:right w:val="none" w:sz="0" w:space="0" w:color="auto"/>
      </w:divBdr>
    </w:div>
    <w:div w:id="1519541036">
      <w:bodyDiv w:val="1"/>
      <w:marLeft w:val="0"/>
      <w:marRight w:val="0"/>
      <w:marTop w:val="0"/>
      <w:marBottom w:val="0"/>
      <w:divBdr>
        <w:top w:val="none" w:sz="0" w:space="0" w:color="auto"/>
        <w:left w:val="none" w:sz="0" w:space="0" w:color="auto"/>
        <w:bottom w:val="none" w:sz="0" w:space="0" w:color="auto"/>
        <w:right w:val="none" w:sz="0" w:space="0" w:color="auto"/>
      </w:divBdr>
      <w:divsChild>
        <w:div w:id="880560472">
          <w:marLeft w:val="0"/>
          <w:marRight w:val="0"/>
          <w:marTop w:val="0"/>
          <w:marBottom w:val="0"/>
          <w:divBdr>
            <w:top w:val="none" w:sz="0" w:space="0" w:color="auto"/>
            <w:left w:val="none" w:sz="0" w:space="0" w:color="auto"/>
            <w:bottom w:val="none" w:sz="0" w:space="0" w:color="auto"/>
            <w:right w:val="none" w:sz="0" w:space="0" w:color="auto"/>
          </w:divBdr>
        </w:div>
        <w:div w:id="1008752484">
          <w:marLeft w:val="0"/>
          <w:marRight w:val="0"/>
          <w:marTop w:val="0"/>
          <w:marBottom w:val="0"/>
          <w:divBdr>
            <w:top w:val="none" w:sz="0" w:space="0" w:color="auto"/>
            <w:left w:val="none" w:sz="0" w:space="0" w:color="auto"/>
            <w:bottom w:val="none" w:sz="0" w:space="0" w:color="auto"/>
            <w:right w:val="none" w:sz="0" w:space="0" w:color="auto"/>
          </w:divBdr>
        </w:div>
        <w:div w:id="1040931442">
          <w:marLeft w:val="0"/>
          <w:marRight w:val="0"/>
          <w:marTop w:val="0"/>
          <w:marBottom w:val="0"/>
          <w:divBdr>
            <w:top w:val="none" w:sz="0" w:space="0" w:color="auto"/>
            <w:left w:val="none" w:sz="0" w:space="0" w:color="auto"/>
            <w:bottom w:val="none" w:sz="0" w:space="0" w:color="auto"/>
            <w:right w:val="none" w:sz="0" w:space="0" w:color="auto"/>
          </w:divBdr>
        </w:div>
        <w:div w:id="1362315782">
          <w:marLeft w:val="0"/>
          <w:marRight w:val="0"/>
          <w:marTop w:val="0"/>
          <w:marBottom w:val="0"/>
          <w:divBdr>
            <w:top w:val="none" w:sz="0" w:space="0" w:color="auto"/>
            <w:left w:val="none" w:sz="0" w:space="0" w:color="auto"/>
            <w:bottom w:val="none" w:sz="0" w:space="0" w:color="auto"/>
            <w:right w:val="none" w:sz="0" w:space="0" w:color="auto"/>
          </w:divBdr>
        </w:div>
        <w:div w:id="1608464263">
          <w:marLeft w:val="0"/>
          <w:marRight w:val="0"/>
          <w:marTop w:val="0"/>
          <w:marBottom w:val="0"/>
          <w:divBdr>
            <w:top w:val="none" w:sz="0" w:space="0" w:color="auto"/>
            <w:left w:val="none" w:sz="0" w:space="0" w:color="auto"/>
            <w:bottom w:val="none" w:sz="0" w:space="0" w:color="auto"/>
            <w:right w:val="none" w:sz="0" w:space="0" w:color="auto"/>
          </w:divBdr>
        </w:div>
        <w:div w:id="1880127354">
          <w:marLeft w:val="0"/>
          <w:marRight w:val="0"/>
          <w:marTop w:val="0"/>
          <w:marBottom w:val="0"/>
          <w:divBdr>
            <w:top w:val="none" w:sz="0" w:space="0" w:color="auto"/>
            <w:left w:val="none" w:sz="0" w:space="0" w:color="auto"/>
            <w:bottom w:val="none" w:sz="0" w:space="0" w:color="auto"/>
            <w:right w:val="none" w:sz="0" w:space="0" w:color="auto"/>
          </w:divBdr>
        </w:div>
      </w:divsChild>
    </w:div>
    <w:div w:id="1562986954">
      <w:bodyDiv w:val="1"/>
      <w:marLeft w:val="0"/>
      <w:marRight w:val="0"/>
      <w:marTop w:val="0"/>
      <w:marBottom w:val="0"/>
      <w:divBdr>
        <w:top w:val="none" w:sz="0" w:space="0" w:color="auto"/>
        <w:left w:val="none" w:sz="0" w:space="0" w:color="auto"/>
        <w:bottom w:val="none" w:sz="0" w:space="0" w:color="auto"/>
        <w:right w:val="none" w:sz="0" w:space="0" w:color="auto"/>
      </w:divBdr>
    </w:div>
    <w:div w:id="1765956211">
      <w:bodyDiv w:val="1"/>
      <w:marLeft w:val="0"/>
      <w:marRight w:val="0"/>
      <w:marTop w:val="0"/>
      <w:marBottom w:val="0"/>
      <w:divBdr>
        <w:top w:val="none" w:sz="0" w:space="0" w:color="auto"/>
        <w:left w:val="none" w:sz="0" w:space="0" w:color="auto"/>
        <w:bottom w:val="none" w:sz="0" w:space="0" w:color="auto"/>
        <w:right w:val="none" w:sz="0" w:space="0" w:color="auto"/>
      </w:divBdr>
    </w:div>
    <w:div w:id="1784957542">
      <w:bodyDiv w:val="1"/>
      <w:marLeft w:val="0"/>
      <w:marRight w:val="0"/>
      <w:marTop w:val="0"/>
      <w:marBottom w:val="0"/>
      <w:divBdr>
        <w:top w:val="none" w:sz="0" w:space="0" w:color="auto"/>
        <w:left w:val="none" w:sz="0" w:space="0" w:color="auto"/>
        <w:bottom w:val="none" w:sz="0" w:space="0" w:color="auto"/>
        <w:right w:val="none" w:sz="0" w:space="0" w:color="auto"/>
      </w:divBdr>
    </w:div>
    <w:div w:id="213139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hmrc.gov.au" TargetMode="External"/><Relationship Id="rId18" Type="http://schemas.openxmlformats.org/officeDocument/2006/relationships/hyperlink" Target="http://www.adacas.org.au/supported-decision-making/supported-decision-mak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emf"/><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actmhcn.org.au/mrmd/" TargetMode="External"/><Relationship Id="rId17" Type="http://schemas.openxmlformats.org/officeDocument/2006/relationships/hyperlink" Target="mailto:healthliaisonchildprotection@act.gov.au"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althliaisonchildprotection@act.gov.au" TargetMode="External"/><Relationship Id="rId20" Type="http://schemas.openxmlformats.org/officeDocument/2006/relationships/hyperlink" Target="http://austlii.community/foswiki/ACTLawHbk/ACTLawHandbook"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actmhcn.org.au/mrmd/" TargetMode="External"/><Relationship Id="rId23" Type="http://schemas.openxmlformats.org/officeDocument/2006/relationships/image" Target="media/image2.emf"/><Relationship Id="rId28" Type="http://schemas.openxmlformats.org/officeDocument/2006/relationships/package" Target="embeddings/Microsoft_Visio_Drawing2.vsdx"/><Relationship Id="rId10" Type="http://schemas.openxmlformats.org/officeDocument/2006/relationships/footnotes" Target="footnotes.xml"/><Relationship Id="rId19" Type="http://schemas.openxmlformats.org/officeDocument/2006/relationships/hyperlink" Target="https://www.hcca.org.au/wp-content/uploads/2018/10/Advance-Health-Care-Workbook.compressed.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alth.act.gov.au/sites/default/files/2018-09/Plain%20Language%20Guide_MH%20ACT.pdf"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package" Target="embeddings/Microsoft_Visio_Drawing3.vsdx"/><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B3349F4F-379F-46E2-A0A9-F4BF120EDE3B}"/>
      </w:docPartPr>
      <w:docPartBody>
        <w:p w:rsidR="00A84979" w:rsidRDefault="00A849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Arial-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84979"/>
    <w:rsid w:val="00A84979"/>
    <w:rsid w:val="00CA13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6" ma:contentTypeDescription="Create a new document." ma:contentTypeScope="" ma:versionID="5627e0ce48218562a01775d422b94d6b">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9c1e4c11bb71ec4856fed59463f5dc9f"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minOccurs="0"/>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nillable="true"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Consumer Handou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Decision_x0020_Number xmlns="690b2128-8961-48af-a473-22c34a9accba">CHS20/251</Decision_x0020_Number>
    <Description0 xmlns="690b2128-8961-48af-a473-22c34a9accba">This document aims to assist clinicians working within CHS to meet their professional and legal obligations in seeking and obtaining informed consent from people seeking treatment or undergoing a clinical assessment or procedure.</Description0>
    <Display_x0020_on_x0020_Internet xmlns="690b2128-8961-48af-a473-22c34a9accba">true</Display_x0020_on_x0020_Internet>
    <Review_x0020_Date xmlns="690b2128-8961-48af-a473-22c34a9accba">2023-08-31T14:00:00+00:00</Review_x0020_Date>
    <Approval_x0020_Name_x007c_Committee xmlns="690b2128-8961-48af-a473-22c34a9accba">CHS Policy Committee</Approval_x0020_Name_x007c_Committee>
    <Risk_x0020_Rating xmlns="690b2128-8961-48af-a473-22c34a9accba">High</Risk_x0020_Rating>
    <Related_x0020_Documents xmlns="690b2128-8961-48af-a473-22c34a9accba" xsi:nil="true"/>
    <Replaces_x003a_ xmlns="690b2128-8961-48af-a473-22c34a9accba">CHHS16/026 Consent and Treatment</Replaces_x003a_>
    <Progress xmlns="690b2128-8961-48af-a473-22c34a9accba" xsi:nil="true"/>
    <TaxCatchAll xmlns="c0239a80-7f07-4ed7-82c3-24ad7d76ada5" xsi:nil="true"/>
    <Key_x0020_Words xmlns="690b2128-8961-48af-a473-22c34a9accba">Consent, capacity, competence, capacity, EPA, EPOA, guardian, legal guardian, public, advocate, attorney, shared decision making, supported, shared, decision making, supported decision making, legal</Key_x0020_Words>
    <Type_x0020_of_x0020_Document xmlns="690b2128-8961-48af-a473-22c34a9accba">Policy</Type_x0020_of_x0020_Document>
    <Version_x0020_Number xmlns="690b2128-8961-48af-a473-22c34a9accba">1</Version_x0020_Number>
    <Approval_x0020_Date xmlns="690b2128-8961-48af-a473-22c34a9accba">2020-08-18T14:00:00+00:00</Approval_x0020_Date>
    <Notes0 xmlns="690b2128-8961-48af-a473-22c34a9accba">03/04/2021 Information pertaining to Aboriginal and Torres Strait Islanders updated in section 8 and definitions</Notes0>
    <New_x0020_Applies_x0020_To xmlns="690b2128-8961-48af-a473-22c34a9accba">Canberra Health Services</New_x0020_Applies_x0020_To>
    <New_x0020_Owner xmlns="690b2128-8961-48af-a473-22c34a9accba">Quality, Safety, Innovation and Improvement - Patient Experience</New_x0020_Owner>
    <Status xmlns="690b2128-8961-48af-a473-22c34a9accba">Approved</Statu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25211-310A-4797-9327-7C1903D0FA9D}">
  <ds:schemaRefs>
    <ds:schemaRef ds:uri="http://schemas.openxmlformats.org/officeDocument/2006/bibliography"/>
  </ds:schemaRefs>
</ds:datastoreItem>
</file>

<file path=customXml/itemProps2.xml><?xml version="1.0" encoding="utf-8"?>
<ds:datastoreItem xmlns:ds="http://schemas.openxmlformats.org/officeDocument/2006/customXml" ds:itemID="{F7531BD9-65BF-42EA-8611-B6C494F59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F9CAB4-5C23-48F7-B374-991488E4CF05}">
  <ds:schemaRefs>
    <ds:schemaRef ds:uri="http://schemas.microsoft.com/office/2006/metadata/longProperties"/>
  </ds:schemaRefs>
</ds:datastoreItem>
</file>

<file path=customXml/itemProps4.xml><?xml version="1.0" encoding="utf-8"?>
<ds:datastoreItem xmlns:ds="http://schemas.openxmlformats.org/officeDocument/2006/customXml" ds:itemID="{C6B200A6-8910-40BE-A712-E3FB4C575D67}">
  <ds:schemaRef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c0239a80-7f07-4ed7-82c3-24ad7d76ada5"/>
    <ds:schemaRef ds:uri="690b2128-8961-48af-a473-22c34a9accba"/>
    <ds:schemaRef ds:uri="http://www.w3.org/XML/1998/namespace"/>
    <ds:schemaRef ds:uri="http://purl.org/dc/terms/"/>
  </ds:schemaRefs>
</ds:datastoreItem>
</file>

<file path=customXml/itemProps5.xml><?xml version="1.0" encoding="utf-8"?>
<ds:datastoreItem xmlns:ds="http://schemas.openxmlformats.org/officeDocument/2006/customXml" ds:itemID="{91C4589F-9DA1-4620-9856-B775C89FAF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16231</Words>
  <Characters>92520</Characters>
  <Application>Microsoft Office Word</Application>
  <DocSecurity>0</DocSecurity>
  <Lines>771</Lines>
  <Paragraphs>217</Paragraphs>
  <ScaleCrop>false</ScaleCrop>
  <Company>ACT Government</Company>
  <LinksUpToDate>false</LinksUpToDate>
  <CharactersWithSpaces>108534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 Clinical</dc:title>
  <dc:subject>23;#;#9;#</dc:subject>
  <dc:creator>rachael henson</dc:creator>
  <cp:keywords/>
  <cp:lastModifiedBy>Scott, Peter (Health)</cp:lastModifiedBy>
  <cp:revision>2</cp:revision>
  <cp:lastPrinted>2016-02-04T10:22:00Z</cp:lastPrinted>
  <dcterms:created xsi:type="dcterms:W3CDTF">2021-12-16T05:44:00Z</dcterms:created>
  <dcterms:modified xsi:type="dcterms:W3CDTF">2021-12-16T05:44:00Z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rther Consideration">
    <vt:lpwstr>1</vt:lpwstr>
  </property>
  <property fmtid="{D5CDD505-2E9C-101B-9397-08002B2CF9AE}" pid="3" name="PublishingExpirationDate">
    <vt:lpwstr/>
  </property>
  <property fmtid="{D5CDD505-2E9C-101B-9397-08002B2CF9AE}" pid="4" name="PublishingStartDate">
    <vt:lpwstr/>
  </property>
  <property fmtid="{D5CDD505-2E9C-101B-9397-08002B2CF9AE}" pid="5" name="display_urn:schemas-microsoft-com:office:office#Editor">
    <vt:lpwstr>Wang, Nicole</vt:lpwstr>
  </property>
  <property fmtid="{D5CDD505-2E9C-101B-9397-08002B2CF9AE}" pid="6" name="display_urn:schemas-microsoft-com:office:office#Author">
    <vt:lpwstr>Wang, Nicole</vt:lpwstr>
  </property>
  <property fmtid="{D5CDD505-2E9C-101B-9397-08002B2CF9AE}" pid="7" name="display_urn:schemas-microsoft-com:office:office#Manager_x0020_Contact">
    <vt:lpwstr>Wang, Nicole (Health)</vt:lpwstr>
  </property>
  <property fmtid="{D5CDD505-2E9C-101B-9397-08002B2CF9AE}" pid="8" name="ContentType">
    <vt:lpwstr>Document</vt:lpwstr>
  </property>
  <property fmtid="{D5CDD505-2E9C-101B-9397-08002B2CF9AE}" pid="9" name="Order">
    <vt:lpwstr>381500.000000000</vt:lpwstr>
  </property>
  <property fmtid="{D5CDD505-2E9C-101B-9397-08002B2CF9AE}" pid="10" name="CHHS Review">
    <vt:lpwstr/>
  </property>
  <property fmtid="{D5CDD505-2E9C-101B-9397-08002B2CF9AE}" pid="11" name="ContentTypeId">
    <vt:lpwstr>0x0101002046B23B19A8774893278BE755DCE152</vt:lpwstr>
  </property>
  <property fmtid="{D5CDD505-2E9C-101B-9397-08002B2CF9AE}" pid="12" name="TaxKeyword">
    <vt:lpwstr/>
  </property>
  <property fmtid="{D5CDD505-2E9C-101B-9397-08002B2CF9AE}" pid="13" name="_ExtendedDescription">
    <vt:lpwstr/>
  </property>
  <property fmtid="{D5CDD505-2E9C-101B-9397-08002B2CF9AE}" pid="14" name="Rank">
    <vt:lpwstr>AND</vt:lpwstr>
  </property>
  <property fmtid="{D5CDD505-2E9C-101B-9397-08002B2CF9AE}" pid="15" name="Manager Contact">
    <vt:lpwstr/>
  </property>
</Properties>
</file>